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86"/>
        <w:tblW w:w="10170" w:type="dxa"/>
        <w:tblLayout w:type="fixed"/>
        <w:tblLook w:val="00A0" w:firstRow="1" w:lastRow="0" w:firstColumn="1" w:lastColumn="0" w:noHBand="0" w:noVBand="0"/>
      </w:tblPr>
      <w:tblGrid>
        <w:gridCol w:w="2079"/>
        <w:gridCol w:w="6111"/>
        <w:gridCol w:w="1980"/>
      </w:tblGrid>
      <w:tr w:rsidR="00DD36BB" w:rsidRPr="00057BC6" w14:paraId="0BDBEE3F" w14:textId="77777777" w:rsidTr="00057BC6">
        <w:trPr>
          <w:trHeight w:val="3240"/>
        </w:trPr>
        <w:tc>
          <w:tcPr>
            <w:tcW w:w="2079" w:type="dxa"/>
          </w:tcPr>
          <w:p w14:paraId="7DB9E519" w14:textId="0EDD380D" w:rsidR="00DD36BB" w:rsidRPr="00A229DF" w:rsidRDefault="00DD36BB" w:rsidP="00EE4106">
            <w:pPr>
              <w:pStyle w:val="Header"/>
              <w:tabs>
                <w:tab w:val="right" w:pos="9720"/>
              </w:tabs>
              <w:jc w:val="center"/>
              <w:rPr>
                <w:rFonts w:ascii="Times New Roman" w:hAnsi="Times New Roman"/>
                <w:noProof/>
                <w:sz w:val="24"/>
                <w:szCs w:val="24"/>
              </w:rPr>
            </w:pPr>
            <w:r w:rsidRPr="00A229DF">
              <w:rPr>
                <w:rFonts w:ascii="Times New Roman" w:hAnsi="Times New Roman"/>
                <w:noProof/>
                <w:sz w:val="24"/>
                <w:szCs w:val="24"/>
              </w:rPr>
              <w:drawing>
                <wp:inline distT="0" distB="0" distL="0" distR="0" wp14:anchorId="7CBBB713" wp14:editId="486B6197">
                  <wp:extent cx="916857" cy="882503"/>
                  <wp:effectExtent l="0" t="0" r="0" b="0"/>
                  <wp:docPr id="1" name="Picture 1" descr="cnmi seal 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mi seal la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525" cy="893734"/>
                          </a:xfrm>
                          <a:prstGeom prst="rect">
                            <a:avLst/>
                          </a:prstGeom>
                          <a:noFill/>
                          <a:ln>
                            <a:noFill/>
                          </a:ln>
                        </pic:spPr>
                      </pic:pic>
                    </a:graphicData>
                  </a:graphic>
                </wp:inline>
              </w:drawing>
            </w:r>
          </w:p>
          <w:p w14:paraId="5F96ECD6" w14:textId="77777777" w:rsidR="00DD36BB" w:rsidRPr="00A229DF" w:rsidRDefault="00DD36BB" w:rsidP="00EE4106">
            <w:pPr>
              <w:pStyle w:val="Header"/>
              <w:tabs>
                <w:tab w:val="right" w:pos="9720"/>
              </w:tabs>
              <w:jc w:val="center"/>
              <w:rPr>
                <w:rFonts w:ascii="Times New Roman" w:hAnsi="Times New Roman"/>
                <w:noProof/>
                <w:sz w:val="24"/>
                <w:szCs w:val="24"/>
              </w:rPr>
            </w:pPr>
          </w:p>
          <w:p w14:paraId="3C08B837" w14:textId="77777777" w:rsidR="00DD36BB" w:rsidRPr="00F377A6" w:rsidRDefault="00DD36BB" w:rsidP="00EE4106">
            <w:pPr>
              <w:pStyle w:val="Header"/>
              <w:tabs>
                <w:tab w:val="right" w:pos="9720"/>
              </w:tabs>
              <w:jc w:val="center"/>
              <w:rPr>
                <w:rFonts w:ascii="Times New Roman" w:hAnsi="Times New Roman"/>
                <w:b/>
                <w:sz w:val="16"/>
                <w:szCs w:val="16"/>
              </w:rPr>
            </w:pPr>
            <w:r w:rsidRPr="00F377A6">
              <w:rPr>
                <w:rFonts w:ascii="Times New Roman" w:hAnsi="Times New Roman"/>
                <w:b/>
                <w:sz w:val="16"/>
                <w:szCs w:val="16"/>
              </w:rPr>
              <w:t>Ralph DLG. Torres</w:t>
            </w:r>
          </w:p>
          <w:p w14:paraId="358FF417" w14:textId="77777777" w:rsidR="00DD36BB" w:rsidRPr="00F377A6" w:rsidRDefault="00DD36BB" w:rsidP="00EE4106">
            <w:pPr>
              <w:pStyle w:val="Header"/>
              <w:tabs>
                <w:tab w:val="right" w:pos="9720"/>
              </w:tabs>
              <w:jc w:val="center"/>
              <w:rPr>
                <w:rFonts w:ascii="Times New Roman" w:hAnsi="Times New Roman"/>
                <w:sz w:val="16"/>
                <w:szCs w:val="16"/>
              </w:rPr>
            </w:pPr>
            <w:r w:rsidRPr="00F377A6">
              <w:rPr>
                <w:rFonts w:ascii="Times New Roman" w:hAnsi="Times New Roman"/>
                <w:sz w:val="16"/>
                <w:szCs w:val="16"/>
              </w:rPr>
              <w:t>Governor</w:t>
            </w:r>
          </w:p>
          <w:p w14:paraId="6E93F596" w14:textId="77777777" w:rsidR="00DD36BB" w:rsidRPr="00F377A6" w:rsidRDefault="00DD36BB" w:rsidP="00EE4106">
            <w:pPr>
              <w:pStyle w:val="Header"/>
              <w:tabs>
                <w:tab w:val="right" w:pos="9720"/>
              </w:tabs>
              <w:jc w:val="center"/>
              <w:rPr>
                <w:rFonts w:ascii="Times New Roman" w:hAnsi="Times New Roman"/>
                <w:sz w:val="16"/>
                <w:szCs w:val="16"/>
              </w:rPr>
            </w:pPr>
          </w:p>
          <w:p w14:paraId="3D417686" w14:textId="77777777" w:rsidR="00DD36BB" w:rsidRPr="00F377A6" w:rsidRDefault="00AD63FD" w:rsidP="00EE4106">
            <w:pPr>
              <w:pStyle w:val="Header"/>
              <w:tabs>
                <w:tab w:val="right" w:pos="9720"/>
              </w:tabs>
              <w:jc w:val="center"/>
              <w:rPr>
                <w:rFonts w:ascii="Times New Roman" w:hAnsi="Times New Roman"/>
                <w:b/>
                <w:sz w:val="16"/>
                <w:szCs w:val="16"/>
              </w:rPr>
            </w:pPr>
            <w:r w:rsidRPr="00F377A6">
              <w:rPr>
                <w:rFonts w:ascii="Times New Roman" w:hAnsi="Times New Roman"/>
                <w:b/>
                <w:sz w:val="16"/>
                <w:szCs w:val="16"/>
              </w:rPr>
              <w:t>Arnold I. Palacios</w:t>
            </w:r>
          </w:p>
          <w:p w14:paraId="136CD66A" w14:textId="77777777" w:rsidR="00DD36BB" w:rsidRPr="00A229DF" w:rsidRDefault="00DD36BB" w:rsidP="00EE4106">
            <w:pPr>
              <w:pStyle w:val="Header"/>
              <w:tabs>
                <w:tab w:val="right" w:pos="9720"/>
              </w:tabs>
              <w:jc w:val="center"/>
              <w:rPr>
                <w:rFonts w:ascii="Times New Roman" w:hAnsi="Times New Roman"/>
                <w:sz w:val="24"/>
                <w:szCs w:val="24"/>
              </w:rPr>
            </w:pPr>
            <w:r w:rsidRPr="00F377A6">
              <w:rPr>
                <w:rFonts w:ascii="Times New Roman" w:hAnsi="Times New Roman"/>
                <w:sz w:val="16"/>
                <w:szCs w:val="16"/>
              </w:rPr>
              <w:t>Lt. Governor</w:t>
            </w:r>
          </w:p>
        </w:tc>
        <w:tc>
          <w:tcPr>
            <w:tcW w:w="6111" w:type="dxa"/>
          </w:tcPr>
          <w:p w14:paraId="516A4AEB" w14:textId="77777777" w:rsidR="00DD36BB" w:rsidRPr="00F377A6" w:rsidRDefault="00DD36BB" w:rsidP="00EE4106">
            <w:pPr>
              <w:pStyle w:val="Heading1"/>
              <w:rPr>
                <w:rFonts w:ascii="Garamond" w:hAnsi="Garamond"/>
                <w:color w:val="333399"/>
                <w:sz w:val="30"/>
                <w:szCs w:val="30"/>
              </w:rPr>
            </w:pPr>
            <w:r w:rsidRPr="00F377A6">
              <w:rPr>
                <w:rFonts w:ascii="Garamond" w:hAnsi="Garamond"/>
                <w:color w:val="333399"/>
                <w:sz w:val="30"/>
                <w:szCs w:val="30"/>
              </w:rPr>
              <w:t>Commonwealth of the Northern Mariana Islands</w:t>
            </w:r>
          </w:p>
          <w:p w14:paraId="75C8EBDD" w14:textId="77777777" w:rsidR="00DD36BB" w:rsidRPr="00F377A6" w:rsidRDefault="00DD36BB" w:rsidP="00EE4106">
            <w:pPr>
              <w:pStyle w:val="Heading2"/>
              <w:rPr>
                <w:rFonts w:ascii="Garamond" w:hAnsi="Garamond" w:cs="Times New Roman"/>
                <w:color w:val="333399"/>
                <w:sz w:val="30"/>
                <w:szCs w:val="30"/>
              </w:rPr>
            </w:pPr>
            <w:r w:rsidRPr="00F377A6">
              <w:rPr>
                <w:rFonts w:ascii="Garamond" w:hAnsi="Garamond" w:cs="Times New Roman"/>
                <w:color w:val="333399"/>
                <w:sz w:val="30"/>
                <w:szCs w:val="30"/>
              </w:rPr>
              <w:t>OFFICE OF THE GOVERNOR</w:t>
            </w:r>
          </w:p>
          <w:p w14:paraId="380D7CF7" w14:textId="77777777" w:rsidR="00DD36BB" w:rsidRPr="00F377A6" w:rsidRDefault="00DD36BB" w:rsidP="00EE4106">
            <w:pPr>
              <w:pStyle w:val="Heading2"/>
              <w:rPr>
                <w:rFonts w:ascii="Garamond" w:hAnsi="Garamond" w:cs="Times New Roman"/>
                <w:color w:val="333399"/>
                <w:sz w:val="22"/>
                <w:szCs w:val="22"/>
              </w:rPr>
            </w:pPr>
            <w:r w:rsidRPr="00F377A6">
              <w:rPr>
                <w:rFonts w:ascii="Garamond" w:hAnsi="Garamond" w:cs="Times New Roman"/>
                <w:color w:val="333399"/>
                <w:sz w:val="22"/>
                <w:szCs w:val="22"/>
              </w:rPr>
              <w:t>Bureau of Environmental and Coastal Quality</w:t>
            </w:r>
          </w:p>
          <w:p w14:paraId="787FD6FC" w14:textId="77777777" w:rsidR="00DD36BB" w:rsidRPr="00F377A6" w:rsidRDefault="00DD36BB" w:rsidP="00EE4106">
            <w:pPr>
              <w:jc w:val="center"/>
              <w:rPr>
                <w:rFonts w:ascii="Garamond" w:hAnsi="Garamond"/>
                <w:color w:val="333399"/>
                <w:sz w:val="16"/>
                <w:szCs w:val="16"/>
              </w:rPr>
            </w:pPr>
            <w:r w:rsidRPr="00F377A6">
              <w:rPr>
                <w:rFonts w:ascii="Garamond" w:hAnsi="Garamond"/>
                <w:color w:val="333399"/>
                <w:sz w:val="16"/>
                <w:szCs w:val="16"/>
              </w:rPr>
              <w:t>DEQ: P.O. Box 501304, DCRM: P.O. Box 10007, Saipan, MP 96950-1304</w:t>
            </w:r>
            <w:r w:rsidRPr="00F377A6">
              <w:rPr>
                <w:rFonts w:ascii="Garamond" w:hAnsi="Garamond"/>
                <w:color w:val="333399"/>
                <w:sz w:val="16"/>
                <w:szCs w:val="16"/>
              </w:rPr>
              <w:br/>
              <w:t>DEQ Tel.: (670) 664-8500/01; Fax: (670) 664-8540</w:t>
            </w:r>
            <w:r w:rsidRPr="00F377A6">
              <w:rPr>
                <w:rFonts w:ascii="Garamond" w:hAnsi="Garamond"/>
                <w:color w:val="333399"/>
                <w:sz w:val="16"/>
                <w:szCs w:val="16"/>
              </w:rPr>
              <w:br/>
              <w:t xml:space="preserve">            DCRM Tel.: (670) 664-8300; Fax: (670) 664-8315</w:t>
            </w:r>
            <w:r w:rsidRPr="00F377A6">
              <w:rPr>
                <w:rFonts w:ascii="Garamond" w:hAnsi="Garamond"/>
                <w:color w:val="333399"/>
                <w:sz w:val="16"/>
                <w:szCs w:val="16"/>
              </w:rPr>
              <w:br/>
            </w:r>
            <w:hyperlink r:id="rId9" w:history="1">
              <w:r w:rsidRPr="00F377A6">
                <w:rPr>
                  <w:rStyle w:val="Hyperlink"/>
                  <w:rFonts w:ascii="Garamond" w:hAnsi="Garamond"/>
                  <w:sz w:val="16"/>
                  <w:szCs w:val="16"/>
                </w:rPr>
                <w:t>www.</w:t>
              </w:r>
              <w:r w:rsidRPr="00F377A6">
                <w:rPr>
                  <w:rStyle w:val="Hyperlink"/>
                  <w:rFonts w:ascii="Garamond" w:hAnsi="Garamond"/>
                  <w:bCs/>
                  <w:sz w:val="16"/>
                  <w:szCs w:val="16"/>
                </w:rPr>
                <w:t>deq</w:t>
              </w:r>
              <w:r w:rsidRPr="00F377A6">
                <w:rPr>
                  <w:rStyle w:val="Hyperlink"/>
                  <w:rFonts w:ascii="Garamond" w:hAnsi="Garamond"/>
                  <w:sz w:val="16"/>
                  <w:szCs w:val="16"/>
                </w:rPr>
                <w:t>.gov.mp</w:t>
              </w:r>
            </w:hyperlink>
            <w:r w:rsidRPr="00F377A6">
              <w:rPr>
                <w:rFonts w:ascii="Garamond" w:hAnsi="Garamond"/>
                <w:color w:val="333399"/>
                <w:sz w:val="16"/>
                <w:szCs w:val="16"/>
              </w:rPr>
              <w:t xml:space="preserve"> and </w:t>
            </w:r>
            <w:hyperlink r:id="rId10" w:history="1">
              <w:r w:rsidRPr="00F377A6">
                <w:rPr>
                  <w:rStyle w:val="Hyperlink"/>
                  <w:rFonts w:ascii="Garamond" w:hAnsi="Garamond"/>
                  <w:sz w:val="16"/>
                  <w:szCs w:val="16"/>
                </w:rPr>
                <w:t>www.crm.gov.mp</w:t>
              </w:r>
            </w:hyperlink>
            <w:r w:rsidRPr="00F377A6">
              <w:rPr>
                <w:rFonts w:ascii="Garamond" w:hAnsi="Garamond"/>
                <w:color w:val="333399"/>
                <w:sz w:val="16"/>
                <w:szCs w:val="16"/>
              </w:rPr>
              <w:t xml:space="preserve"> </w:t>
            </w:r>
          </w:p>
          <w:p w14:paraId="5B6777C8" w14:textId="77777777" w:rsidR="00DD36BB" w:rsidRPr="00A229DF" w:rsidRDefault="00DD36BB" w:rsidP="00EE4106">
            <w:pPr>
              <w:jc w:val="center"/>
              <w:rPr>
                <w:rFonts w:ascii="Times New Roman" w:hAnsi="Times New Roman"/>
                <w:color w:val="333399"/>
                <w:sz w:val="24"/>
                <w:szCs w:val="24"/>
              </w:rPr>
            </w:pPr>
          </w:p>
          <w:p w14:paraId="2B6B25C6" w14:textId="77777777" w:rsidR="00DD36BB" w:rsidRPr="00A229DF" w:rsidRDefault="00DD36BB" w:rsidP="00EE4106">
            <w:pPr>
              <w:jc w:val="center"/>
              <w:rPr>
                <w:rFonts w:ascii="Times New Roman" w:hAnsi="Times New Roman"/>
                <w:color w:val="333399"/>
                <w:sz w:val="24"/>
                <w:szCs w:val="24"/>
              </w:rPr>
            </w:pPr>
          </w:p>
          <w:p w14:paraId="4894E8E8" w14:textId="77777777" w:rsidR="00DD36BB" w:rsidRPr="00A229DF" w:rsidRDefault="00DD36BB" w:rsidP="00EE4106">
            <w:pPr>
              <w:pStyle w:val="Header"/>
              <w:tabs>
                <w:tab w:val="right" w:pos="9720"/>
              </w:tabs>
              <w:rPr>
                <w:rFonts w:ascii="Times New Roman" w:hAnsi="Times New Roman"/>
                <w:sz w:val="24"/>
                <w:szCs w:val="24"/>
              </w:rPr>
            </w:pPr>
          </w:p>
        </w:tc>
        <w:tc>
          <w:tcPr>
            <w:tcW w:w="1980" w:type="dxa"/>
          </w:tcPr>
          <w:p w14:paraId="13B7ED2B" w14:textId="77777777" w:rsidR="00DD36BB" w:rsidRPr="00057BC6" w:rsidRDefault="00DD36BB" w:rsidP="00EE4106">
            <w:pPr>
              <w:pStyle w:val="Header"/>
              <w:tabs>
                <w:tab w:val="right" w:pos="9720"/>
              </w:tabs>
              <w:jc w:val="center"/>
              <w:rPr>
                <w:rFonts w:ascii="Times New Roman" w:hAnsi="Times New Roman"/>
                <w:sz w:val="24"/>
                <w:szCs w:val="24"/>
              </w:rPr>
            </w:pPr>
            <w:r w:rsidRPr="00057BC6">
              <w:rPr>
                <w:rFonts w:ascii="Times New Roman" w:hAnsi="Times New Roman"/>
                <w:noProof/>
                <w:sz w:val="24"/>
                <w:szCs w:val="24"/>
              </w:rPr>
              <w:drawing>
                <wp:inline distT="0" distB="0" distL="0" distR="0" wp14:anchorId="5A8BCA47" wp14:editId="3FDBD943">
                  <wp:extent cx="956945" cy="956945"/>
                  <wp:effectExtent l="0" t="0" r="0" b="0"/>
                  <wp:docPr id="2" name="Picture 2" descr="BECQ new logo 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CQ new logo la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121238C8" w14:textId="77777777" w:rsidR="00DD36BB" w:rsidRPr="00057BC6" w:rsidRDefault="00DD36BB" w:rsidP="00EE4106">
            <w:pPr>
              <w:pStyle w:val="Header"/>
              <w:tabs>
                <w:tab w:val="right" w:pos="9720"/>
              </w:tabs>
              <w:jc w:val="center"/>
              <w:rPr>
                <w:rFonts w:ascii="Times New Roman" w:hAnsi="Times New Roman"/>
                <w:sz w:val="24"/>
                <w:szCs w:val="24"/>
              </w:rPr>
            </w:pPr>
          </w:p>
          <w:p w14:paraId="6018FFEF" w14:textId="77777777" w:rsidR="00DD36BB" w:rsidRPr="00057BC6" w:rsidRDefault="009B5B17" w:rsidP="00EE4106">
            <w:pPr>
              <w:pStyle w:val="Header"/>
              <w:tabs>
                <w:tab w:val="right" w:pos="9720"/>
              </w:tabs>
              <w:jc w:val="center"/>
              <w:rPr>
                <w:rFonts w:ascii="Times New Roman" w:hAnsi="Times New Roman"/>
                <w:sz w:val="16"/>
                <w:szCs w:val="16"/>
                <w:lang w:val="es-ES"/>
              </w:rPr>
            </w:pPr>
            <w:r w:rsidRPr="00690F93">
              <w:rPr>
                <w:rFonts w:ascii="Times New Roman" w:hAnsi="Times New Roman"/>
                <w:b/>
                <w:bCs/>
                <w:sz w:val="16"/>
                <w:szCs w:val="16"/>
                <w:lang w:val="es-ES"/>
              </w:rPr>
              <w:t>Eli D. Cabrera</w:t>
            </w:r>
            <w:r w:rsidR="00DD36BB" w:rsidRPr="00057BC6">
              <w:rPr>
                <w:rFonts w:ascii="Times New Roman" w:hAnsi="Times New Roman"/>
                <w:sz w:val="16"/>
                <w:szCs w:val="16"/>
                <w:lang w:val="es-ES"/>
              </w:rPr>
              <w:t xml:space="preserve"> Administrator</w:t>
            </w:r>
          </w:p>
          <w:p w14:paraId="3A1F6544" w14:textId="77777777" w:rsidR="00DD36BB" w:rsidRPr="00057BC6" w:rsidRDefault="00DD36BB" w:rsidP="00EE4106">
            <w:pPr>
              <w:pStyle w:val="Header"/>
              <w:tabs>
                <w:tab w:val="right" w:pos="9720"/>
              </w:tabs>
              <w:jc w:val="center"/>
              <w:rPr>
                <w:rFonts w:ascii="Times New Roman" w:hAnsi="Times New Roman"/>
                <w:sz w:val="16"/>
                <w:szCs w:val="16"/>
                <w:lang w:val="es-ES"/>
              </w:rPr>
            </w:pPr>
          </w:p>
          <w:p w14:paraId="093954EA" w14:textId="27514B9E" w:rsidR="00DD36BB" w:rsidRPr="00057BC6" w:rsidRDefault="00774EC0" w:rsidP="00EE4106">
            <w:pPr>
              <w:pStyle w:val="Header"/>
              <w:tabs>
                <w:tab w:val="right" w:pos="9720"/>
              </w:tabs>
              <w:jc w:val="center"/>
              <w:rPr>
                <w:rFonts w:ascii="Times New Roman" w:hAnsi="Times New Roman"/>
                <w:sz w:val="16"/>
                <w:szCs w:val="16"/>
              </w:rPr>
            </w:pPr>
            <w:r w:rsidRPr="00690F93">
              <w:rPr>
                <w:rFonts w:ascii="Times New Roman" w:hAnsi="Times New Roman"/>
                <w:b/>
                <w:bCs/>
                <w:sz w:val="16"/>
                <w:szCs w:val="16"/>
                <w:lang w:val="es-ES"/>
              </w:rPr>
              <w:t>Zabrina</w:t>
            </w:r>
            <w:r w:rsidR="00E216BB" w:rsidRPr="00690F93">
              <w:rPr>
                <w:rFonts w:ascii="Times New Roman" w:hAnsi="Times New Roman"/>
                <w:b/>
                <w:bCs/>
                <w:sz w:val="16"/>
                <w:szCs w:val="16"/>
                <w:lang w:val="es-ES"/>
              </w:rPr>
              <w:t xml:space="preserve"> </w:t>
            </w:r>
            <w:r w:rsidR="00EF3895" w:rsidRPr="00690F93">
              <w:rPr>
                <w:rFonts w:ascii="Times New Roman" w:hAnsi="Times New Roman"/>
                <w:b/>
                <w:bCs/>
                <w:sz w:val="16"/>
                <w:szCs w:val="16"/>
                <w:lang w:val="es-ES"/>
              </w:rPr>
              <w:t>S. Cruz</w:t>
            </w:r>
            <w:r w:rsidR="00777130" w:rsidRPr="00057BC6">
              <w:rPr>
                <w:rFonts w:ascii="Times New Roman" w:hAnsi="Times New Roman"/>
                <w:sz w:val="16"/>
                <w:szCs w:val="16"/>
                <w:lang w:val="es-ES"/>
              </w:rPr>
              <w:br/>
            </w:r>
            <w:r w:rsidR="00DD36BB" w:rsidRPr="00057BC6">
              <w:rPr>
                <w:rFonts w:ascii="Times New Roman" w:hAnsi="Times New Roman"/>
                <w:sz w:val="16"/>
                <w:szCs w:val="16"/>
              </w:rPr>
              <w:t>Director, DEQ</w:t>
            </w:r>
          </w:p>
          <w:p w14:paraId="4E4B1DB8" w14:textId="3B91E3E4" w:rsidR="009C6F78" w:rsidRPr="00057BC6" w:rsidRDefault="009C6F78" w:rsidP="009C6F78">
            <w:pPr>
              <w:pStyle w:val="NoSpacing"/>
              <w:jc w:val="center"/>
              <w:rPr>
                <w:rFonts w:ascii="Times New Roman" w:hAnsi="Times New Roman"/>
                <w:sz w:val="24"/>
                <w:szCs w:val="24"/>
              </w:rPr>
            </w:pPr>
          </w:p>
          <w:p w14:paraId="32C00711" w14:textId="49E20500" w:rsidR="00DD36BB" w:rsidRPr="00057BC6" w:rsidRDefault="00DD36BB" w:rsidP="00EE4106">
            <w:pPr>
              <w:pStyle w:val="NoSpacing"/>
              <w:jc w:val="center"/>
              <w:rPr>
                <w:rFonts w:ascii="Times New Roman" w:hAnsi="Times New Roman"/>
                <w:sz w:val="24"/>
                <w:szCs w:val="24"/>
              </w:rPr>
            </w:pPr>
          </w:p>
        </w:tc>
      </w:tr>
    </w:tbl>
    <w:p w14:paraId="7C436F0E" w14:textId="71776CC3" w:rsidR="009A412E" w:rsidRPr="009678E0" w:rsidRDefault="00DF29BF" w:rsidP="00A010FB">
      <w:pPr>
        <w:spacing w:after="0"/>
        <w:rPr>
          <w:rFonts w:cs="Calibri"/>
          <w:sz w:val="24"/>
          <w:szCs w:val="24"/>
        </w:rPr>
      </w:pPr>
      <w:r w:rsidRPr="009678E0">
        <w:rPr>
          <w:rFonts w:cs="Calibri"/>
          <w:sz w:val="36"/>
          <w:szCs w:val="36"/>
        </w:rPr>
        <w:t>Technical Support Document</w:t>
      </w:r>
      <w:r w:rsidRPr="009678E0">
        <w:rPr>
          <w:rFonts w:cs="Calibri"/>
          <w:sz w:val="24"/>
          <w:szCs w:val="24"/>
        </w:rPr>
        <w:t xml:space="preserve"> </w:t>
      </w:r>
      <w:r w:rsidRPr="009678E0">
        <w:rPr>
          <w:rFonts w:cs="Calibri"/>
          <w:sz w:val="24"/>
          <w:szCs w:val="24"/>
        </w:rPr>
        <w:br/>
        <w:t xml:space="preserve">Synthetic Minor Source Permit </w:t>
      </w:r>
    </w:p>
    <w:p w14:paraId="0D9465C3" w14:textId="11109321" w:rsidR="00DF29BF" w:rsidRPr="009678E0" w:rsidRDefault="00DF29BF" w:rsidP="00A010FB">
      <w:pPr>
        <w:spacing w:after="0"/>
        <w:rPr>
          <w:rFonts w:cs="Calibri"/>
          <w:sz w:val="24"/>
          <w:szCs w:val="24"/>
        </w:rPr>
      </w:pPr>
    </w:p>
    <w:p w14:paraId="6F04B655" w14:textId="7620EFAE" w:rsidR="003474A7" w:rsidRPr="009678E0" w:rsidRDefault="00DF29BF" w:rsidP="00A010FB">
      <w:pPr>
        <w:spacing w:after="0"/>
        <w:rPr>
          <w:rFonts w:cs="Calibri"/>
          <w:sz w:val="24"/>
          <w:szCs w:val="24"/>
        </w:rPr>
      </w:pPr>
      <w:r w:rsidRPr="009678E0">
        <w:rPr>
          <w:rFonts w:cs="Calibri"/>
          <w:sz w:val="24"/>
          <w:szCs w:val="24"/>
        </w:rPr>
        <w:t xml:space="preserve">Permittee: </w:t>
      </w:r>
      <w:r w:rsidR="00EE0410" w:rsidRPr="009678E0">
        <w:rPr>
          <w:rFonts w:cs="Calibri"/>
          <w:sz w:val="24"/>
          <w:szCs w:val="24"/>
        </w:rPr>
        <w:tab/>
      </w:r>
      <w:r w:rsidR="00EE0410" w:rsidRPr="009678E0">
        <w:rPr>
          <w:rFonts w:cs="Calibri"/>
          <w:sz w:val="24"/>
          <w:szCs w:val="24"/>
        </w:rPr>
        <w:tab/>
      </w:r>
      <w:r w:rsidR="008808BE">
        <w:rPr>
          <w:rFonts w:cs="Calibri"/>
          <w:sz w:val="24"/>
          <w:szCs w:val="24"/>
        </w:rPr>
        <w:t xml:space="preserve">Mariana E-Land Corporation </w:t>
      </w:r>
      <w:r w:rsidR="003474A7" w:rsidRPr="009678E0">
        <w:rPr>
          <w:rFonts w:cs="Calibri"/>
          <w:sz w:val="24"/>
          <w:szCs w:val="24"/>
        </w:rPr>
        <w:t xml:space="preserve"> </w:t>
      </w:r>
    </w:p>
    <w:p w14:paraId="2FE7DFA6" w14:textId="77777777" w:rsidR="003474A7" w:rsidRPr="009678E0" w:rsidRDefault="003474A7" w:rsidP="00A010FB">
      <w:pPr>
        <w:spacing w:after="0"/>
        <w:rPr>
          <w:rFonts w:cs="Calibri"/>
          <w:sz w:val="24"/>
          <w:szCs w:val="24"/>
        </w:rPr>
      </w:pPr>
    </w:p>
    <w:p w14:paraId="43E90FB0" w14:textId="70DB065A" w:rsidR="00DF29BF" w:rsidRPr="009678E0" w:rsidRDefault="003474A7" w:rsidP="00A010FB">
      <w:pPr>
        <w:spacing w:after="0"/>
        <w:rPr>
          <w:rFonts w:cs="Calibri"/>
          <w:sz w:val="24"/>
          <w:szCs w:val="24"/>
        </w:rPr>
      </w:pPr>
      <w:r w:rsidRPr="009678E0">
        <w:rPr>
          <w:rFonts w:cs="Calibri"/>
          <w:sz w:val="24"/>
          <w:szCs w:val="24"/>
        </w:rPr>
        <w:t xml:space="preserve">Source: </w:t>
      </w:r>
      <w:r w:rsidRPr="009678E0">
        <w:rPr>
          <w:rFonts w:cs="Calibri"/>
          <w:sz w:val="24"/>
          <w:szCs w:val="24"/>
        </w:rPr>
        <w:tab/>
      </w:r>
      <w:r w:rsidRPr="009678E0">
        <w:rPr>
          <w:rFonts w:cs="Calibri"/>
          <w:sz w:val="24"/>
          <w:szCs w:val="24"/>
        </w:rPr>
        <w:tab/>
        <w:t>Kensington Hotel Saipa</w:t>
      </w:r>
      <w:r w:rsidR="00D75B44">
        <w:rPr>
          <w:rFonts w:cs="Calibri"/>
          <w:sz w:val="24"/>
          <w:szCs w:val="24"/>
        </w:rPr>
        <w:t xml:space="preserve">n </w:t>
      </w:r>
    </w:p>
    <w:p w14:paraId="55CC554B" w14:textId="1AF0FF0E" w:rsidR="00DF29BF" w:rsidRPr="009678E0" w:rsidRDefault="00DF29BF" w:rsidP="00A010FB">
      <w:pPr>
        <w:spacing w:after="0"/>
        <w:rPr>
          <w:rFonts w:cs="Calibri"/>
          <w:sz w:val="24"/>
          <w:szCs w:val="24"/>
        </w:rPr>
      </w:pPr>
    </w:p>
    <w:p w14:paraId="2A7589A3" w14:textId="33E1AA13" w:rsidR="00DF29BF" w:rsidRPr="009678E0" w:rsidRDefault="00DF29BF" w:rsidP="00A010FB">
      <w:pPr>
        <w:spacing w:after="0"/>
        <w:rPr>
          <w:rFonts w:cs="Calibri"/>
          <w:sz w:val="24"/>
          <w:szCs w:val="24"/>
        </w:rPr>
      </w:pPr>
      <w:r w:rsidRPr="009678E0">
        <w:rPr>
          <w:rFonts w:cs="Calibri"/>
          <w:sz w:val="24"/>
          <w:szCs w:val="24"/>
        </w:rPr>
        <w:t xml:space="preserve">Location: </w:t>
      </w:r>
      <w:r w:rsidR="00EE0410" w:rsidRPr="009678E0">
        <w:rPr>
          <w:rFonts w:cs="Calibri"/>
          <w:sz w:val="24"/>
          <w:szCs w:val="24"/>
        </w:rPr>
        <w:tab/>
      </w:r>
      <w:r w:rsidR="00EE0410" w:rsidRPr="009678E0">
        <w:rPr>
          <w:rFonts w:cs="Calibri"/>
          <w:sz w:val="24"/>
          <w:szCs w:val="24"/>
        </w:rPr>
        <w:tab/>
        <w:t xml:space="preserve">P.O. Box 500009 </w:t>
      </w:r>
      <w:r w:rsidR="00EE0410" w:rsidRPr="009678E0">
        <w:rPr>
          <w:rFonts w:cs="Calibri"/>
          <w:sz w:val="24"/>
          <w:szCs w:val="24"/>
        </w:rPr>
        <w:br/>
      </w:r>
      <w:r w:rsidR="00EE0410" w:rsidRPr="009678E0">
        <w:rPr>
          <w:rFonts w:cs="Calibri"/>
          <w:sz w:val="24"/>
          <w:szCs w:val="24"/>
        </w:rPr>
        <w:tab/>
      </w:r>
      <w:r w:rsidR="00EE0410" w:rsidRPr="009678E0">
        <w:rPr>
          <w:rFonts w:cs="Calibri"/>
          <w:sz w:val="24"/>
          <w:szCs w:val="24"/>
        </w:rPr>
        <w:tab/>
      </w:r>
      <w:r w:rsidR="00EE0410" w:rsidRPr="009678E0">
        <w:rPr>
          <w:rFonts w:cs="Calibri"/>
          <w:sz w:val="24"/>
          <w:szCs w:val="24"/>
        </w:rPr>
        <w:tab/>
        <w:t>San Roque, Saipan, MP 96950</w:t>
      </w:r>
    </w:p>
    <w:p w14:paraId="6F00F688" w14:textId="12FEBA24" w:rsidR="00DF29BF" w:rsidRPr="009678E0" w:rsidRDefault="00DF29BF" w:rsidP="00A010FB">
      <w:pPr>
        <w:spacing w:after="0"/>
        <w:rPr>
          <w:rFonts w:cs="Calibri"/>
          <w:sz w:val="24"/>
          <w:szCs w:val="24"/>
        </w:rPr>
      </w:pPr>
    </w:p>
    <w:p w14:paraId="5137BEEF" w14:textId="54B1D5D4" w:rsidR="00DF29BF" w:rsidRPr="009678E0" w:rsidRDefault="00DF29BF" w:rsidP="00A010FB">
      <w:pPr>
        <w:spacing w:after="0"/>
        <w:rPr>
          <w:rFonts w:cs="Calibri"/>
          <w:sz w:val="24"/>
          <w:szCs w:val="24"/>
        </w:rPr>
      </w:pPr>
      <w:r w:rsidRPr="009678E0">
        <w:rPr>
          <w:rFonts w:cs="Calibri"/>
          <w:sz w:val="24"/>
          <w:szCs w:val="24"/>
        </w:rPr>
        <w:t xml:space="preserve">Source Contact: </w:t>
      </w:r>
      <w:r w:rsidR="00EE0410" w:rsidRPr="009678E0">
        <w:rPr>
          <w:rFonts w:cs="Calibri"/>
          <w:sz w:val="24"/>
          <w:szCs w:val="24"/>
        </w:rPr>
        <w:tab/>
      </w:r>
      <w:r w:rsidR="00C36D94">
        <w:rPr>
          <w:rFonts w:cs="Calibri"/>
          <w:sz w:val="24"/>
          <w:szCs w:val="24"/>
        </w:rPr>
        <w:t>Hosik “</w:t>
      </w:r>
      <w:r w:rsidR="00EE0410" w:rsidRPr="009678E0">
        <w:rPr>
          <w:rFonts w:cs="Calibri"/>
          <w:sz w:val="24"/>
          <w:szCs w:val="24"/>
        </w:rPr>
        <w:t>Brian</w:t>
      </w:r>
      <w:r w:rsidR="00C36D94">
        <w:rPr>
          <w:rFonts w:cs="Calibri"/>
          <w:sz w:val="24"/>
          <w:szCs w:val="24"/>
        </w:rPr>
        <w:t>”</w:t>
      </w:r>
      <w:r w:rsidR="00EE0410" w:rsidRPr="009678E0">
        <w:rPr>
          <w:rFonts w:cs="Calibri"/>
          <w:sz w:val="24"/>
          <w:szCs w:val="24"/>
        </w:rPr>
        <w:t xml:space="preserve"> Shin, Chief Executive Officer</w:t>
      </w:r>
      <w:r w:rsidR="003474A7" w:rsidRPr="009678E0">
        <w:rPr>
          <w:rFonts w:cs="Calibri"/>
          <w:sz w:val="24"/>
          <w:szCs w:val="24"/>
        </w:rPr>
        <w:t xml:space="preserve"> </w:t>
      </w:r>
      <w:r w:rsidR="00EE0410" w:rsidRPr="009678E0">
        <w:rPr>
          <w:rFonts w:cs="Calibri"/>
          <w:sz w:val="24"/>
          <w:szCs w:val="24"/>
        </w:rPr>
        <w:br/>
      </w:r>
      <w:r w:rsidR="00EE0410" w:rsidRPr="009678E0">
        <w:rPr>
          <w:rFonts w:cs="Calibri"/>
          <w:sz w:val="24"/>
          <w:szCs w:val="24"/>
        </w:rPr>
        <w:tab/>
      </w:r>
      <w:r w:rsidR="00EE0410" w:rsidRPr="009678E0">
        <w:rPr>
          <w:rFonts w:cs="Calibri"/>
          <w:sz w:val="24"/>
          <w:szCs w:val="24"/>
        </w:rPr>
        <w:tab/>
      </w:r>
      <w:r w:rsidR="00EE0410" w:rsidRPr="009678E0">
        <w:rPr>
          <w:rFonts w:cs="Calibri"/>
          <w:sz w:val="24"/>
          <w:szCs w:val="24"/>
        </w:rPr>
        <w:tab/>
        <w:t xml:space="preserve">Arnel Garamonte, </w:t>
      </w:r>
      <w:r w:rsidR="00244662" w:rsidRPr="009678E0">
        <w:rPr>
          <w:rFonts w:cs="Calibri"/>
          <w:sz w:val="24"/>
          <w:szCs w:val="24"/>
        </w:rPr>
        <w:t xml:space="preserve">Engineering Assistant Manager </w:t>
      </w:r>
      <w:r w:rsidR="00244662" w:rsidRPr="009678E0">
        <w:rPr>
          <w:rFonts w:cs="Calibri"/>
          <w:sz w:val="24"/>
          <w:szCs w:val="24"/>
        </w:rPr>
        <w:br/>
      </w:r>
      <w:r w:rsidR="00244662" w:rsidRPr="009678E0">
        <w:rPr>
          <w:rFonts w:cs="Calibri"/>
          <w:sz w:val="24"/>
          <w:szCs w:val="24"/>
        </w:rPr>
        <w:tab/>
      </w:r>
      <w:r w:rsidR="00244662" w:rsidRPr="009678E0">
        <w:rPr>
          <w:rFonts w:cs="Calibri"/>
          <w:sz w:val="24"/>
          <w:szCs w:val="24"/>
        </w:rPr>
        <w:tab/>
      </w:r>
      <w:r w:rsidR="00244662" w:rsidRPr="009678E0">
        <w:rPr>
          <w:rFonts w:cs="Calibri"/>
          <w:sz w:val="24"/>
          <w:szCs w:val="24"/>
        </w:rPr>
        <w:tab/>
        <w:t>670-322-3311</w:t>
      </w:r>
    </w:p>
    <w:p w14:paraId="6BB2B53C" w14:textId="41DFBBB4" w:rsidR="00DF29BF" w:rsidRPr="009678E0" w:rsidRDefault="00DF29BF" w:rsidP="00A010FB">
      <w:pPr>
        <w:spacing w:after="0"/>
        <w:rPr>
          <w:rFonts w:cs="Calibri"/>
          <w:sz w:val="24"/>
          <w:szCs w:val="24"/>
        </w:rPr>
      </w:pPr>
    </w:p>
    <w:p w14:paraId="3F30BA70" w14:textId="35CF82B1" w:rsidR="00DF29BF" w:rsidRPr="009678E0" w:rsidRDefault="00DF29BF" w:rsidP="00A010FB">
      <w:pPr>
        <w:spacing w:after="0"/>
        <w:rPr>
          <w:rFonts w:cs="Calibri"/>
          <w:sz w:val="24"/>
          <w:szCs w:val="24"/>
        </w:rPr>
      </w:pPr>
      <w:r w:rsidRPr="009678E0">
        <w:rPr>
          <w:rFonts w:cs="Calibri"/>
          <w:sz w:val="24"/>
          <w:szCs w:val="24"/>
        </w:rPr>
        <w:t xml:space="preserve">Proposed Permit #: </w:t>
      </w:r>
      <w:r w:rsidR="00244662" w:rsidRPr="009678E0">
        <w:rPr>
          <w:rFonts w:cs="Calibri"/>
          <w:sz w:val="24"/>
          <w:szCs w:val="24"/>
        </w:rPr>
        <w:tab/>
        <w:t>202</w:t>
      </w:r>
      <w:r w:rsidR="005022B3">
        <w:rPr>
          <w:rFonts w:cs="Calibri"/>
          <w:sz w:val="24"/>
          <w:szCs w:val="24"/>
        </w:rPr>
        <w:t>2</w:t>
      </w:r>
      <w:r w:rsidR="00244662" w:rsidRPr="009678E0">
        <w:rPr>
          <w:rFonts w:cs="Calibri"/>
          <w:sz w:val="24"/>
          <w:szCs w:val="24"/>
        </w:rPr>
        <w:t>-AP-00</w:t>
      </w:r>
      <w:r w:rsidR="005022B3">
        <w:rPr>
          <w:rFonts w:cs="Calibri"/>
          <w:sz w:val="24"/>
          <w:szCs w:val="24"/>
        </w:rPr>
        <w:t>1</w:t>
      </w:r>
    </w:p>
    <w:p w14:paraId="59210932" w14:textId="636AA65E" w:rsidR="00244662" w:rsidRPr="009678E0" w:rsidRDefault="00244662" w:rsidP="00A010FB">
      <w:pPr>
        <w:spacing w:after="0"/>
        <w:rPr>
          <w:rFonts w:cs="Calibri"/>
          <w:sz w:val="24"/>
          <w:szCs w:val="24"/>
        </w:rPr>
      </w:pPr>
    </w:p>
    <w:p w14:paraId="0D7D50DF" w14:textId="797A8B7F" w:rsidR="00244662" w:rsidRPr="009678E0" w:rsidRDefault="009A5F34" w:rsidP="00A010FB">
      <w:pPr>
        <w:spacing w:after="0"/>
        <w:rPr>
          <w:rFonts w:cs="Calibri"/>
          <w:sz w:val="24"/>
          <w:szCs w:val="24"/>
        </w:rPr>
      </w:pPr>
      <w:r w:rsidRPr="009678E0">
        <w:rPr>
          <w:rFonts w:cs="Calibri"/>
          <w:sz w:val="24"/>
          <w:szCs w:val="24"/>
        </w:rPr>
        <w:t xml:space="preserve">Pursuant to the provision of Clean Air Act (CAA) section 110(a) and 301(d) and the Code of Federal Regulations (CFR) title 40, sections 49.151-161, the Commonwealth of the Northern Mariana Islands </w:t>
      </w:r>
      <w:r w:rsidR="00A37C51">
        <w:rPr>
          <w:rFonts w:cs="Calibri"/>
          <w:sz w:val="24"/>
          <w:szCs w:val="24"/>
        </w:rPr>
        <w:t xml:space="preserve">(CNMI) </w:t>
      </w:r>
      <w:r w:rsidRPr="009678E0">
        <w:rPr>
          <w:rFonts w:cs="Calibri"/>
          <w:sz w:val="24"/>
          <w:szCs w:val="24"/>
        </w:rPr>
        <w:t xml:space="preserve">Bureau of Environmental and Coastal Quality (BECQ) </w:t>
      </w:r>
      <w:r w:rsidR="00545D6F" w:rsidRPr="009678E0">
        <w:rPr>
          <w:rFonts w:cs="Calibri"/>
          <w:sz w:val="24"/>
          <w:szCs w:val="24"/>
        </w:rPr>
        <w:t xml:space="preserve">is proposing to issue a Synthetic Minor Source permit </w:t>
      </w:r>
      <w:r w:rsidR="003474A7" w:rsidRPr="009678E0">
        <w:rPr>
          <w:rFonts w:cs="Calibri"/>
          <w:sz w:val="24"/>
          <w:szCs w:val="24"/>
        </w:rPr>
        <w:t xml:space="preserve">to </w:t>
      </w:r>
      <w:r w:rsidR="00954F11">
        <w:rPr>
          <w:rFonts w:cs="Calibri"/>
          <w:sz w:val="24"/>
          <w:szCs w:val="24"/>
        </w:rPr>
        <w:t>Mariana E-Land Corporation</w:t>
      </w:r>
      <w:r w:rsidR="003474A7" w:rsidRPr="009678E0">
        <w:rPr>
          <w:rFonts w:cs="Calibri"/>
          <w:sz w:val="24"/>
          <w:szCs w:val="24"/>
        </w:rPr>
        <w:t xml:space="preserve"> (“Permittee”) for Kensington Hotel Saipan (“Source”), located in San Roque, Saipan. This proposed permit would place enforceable restrictions on the potential to emit of the </w:t>
      </w:r>
      <w:r w:rsidR="00BF507D" w:rsidRPr="009678E0">
        <w:rPr>
          <w:rFonts w:cs="Calibri"/>
          <w:sz w:val="24"/>
          <w:szCs w:val="24"/>
        </w:rPr>
        <w:t xml:space="preserve">Source’s existing operations. </w:t>
      </w:r>
    </w:p>
    <w:p w14:paraId="7191AC28" w14:textId="7C866288" w:rsidR="00BF507D" w:rsidRPr="009678E0" w:rsidRDefault="00BF507D" w:rsidP="00A010FB">
      <w:pPr>
        <w:spacing w:after="0"/>
        <w:rPr>
          <w:rFonts w:cs="Calibri"/>
          <w:sz w:val="24"/>
          <w:szCs w:val="24"/>
        </w:rPr>
      </w:pPr>
    </w:p>
    <w:p w14:paraId="4A7EF0D2" w14:textId="0C0F69D5" w:rsidR="00BF507D" w:rsidRPr="009678E0" w:rsidRDefault="00BF507D" w:rsidP="00A010FB">
      <w:pPr>
        <w:spacing w:after="0"/>
        <w:rPr>
          <w:rFonts w:cs="Calibri"/>
          <w:sz w:val="24"/>
          <w:szCs w:val="24"/>
        </w:rPr>
      </w:pPr>
      <w:r w:rsidRPr="009678E0">
        <w:rPr>
          <w:rFonts w:cs="Calibri"/>
          <w:sz w:val="24"/>
          <w:szCs w:val="24"/>
        </w:rPr>
        <w:t xml:space="preserve">This Technical Support Document (TSD) provides BECQ’s analysis of the application and describes the equipment that is authorized to be operated, and the permit condition that will be included in the synthetic minor source permit. </w:t>
      </w:r>
    </w:p>
    <w:p w14:paraId="465BD77C" w14:textId="77777777" w:rsidR="00BF507D" w:rsidRPr="009678E0" w:rsidRDefault="00BF507D">
      <w:pPr>
        <w:spacing w:after="0" w:line="240" w:lineRule="auto"/>
        <w:rPr>
          <w:rFonts w:cs="Calibri"/>
          <w:sz w:val="24"/>
          <w:szCs w:val="24"/>
        </w:rPr>
      </w:pPr>
      <w:r w:rsidRPr="009678E0">
        <w:rPr>
          <w:rFonts w:cs="Calibri"/>
          <w:sz w:val="24"/>
          <w:szCs w:val="24"/>
        </w:rPr>
        <w:br w:type="page"/>
      </w:r>
    </w:p>
    <w:p w14:paraId="2A6FB456" w14:textId="4C20B6A3" w:rsidR="00FE388C" w:rsidRDefault="00641342" w:rsidP="00A010FB">
      <w:pPr>
        <w:spacing w:after="0"/>
        <w:rPr>
          <w:rFonts w:cs="Calibri"/>
          <w:sz w:val="24"/>
          <w:szCs w:val="24"/>
        </w:rPr>
      </w:pPr>
      <w:r>
        <w:rPr>
          <w:rFonts w:cs="Calibri"/>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1. </w:t>
      </w:r>
      <w:r w:rsidR="00642D75" w:rsidRPr="001D247A">
        <w:rPr>
          <w:rFonts w:cs="Calibri"/>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Source Description </w:t>
      </w:r>
      <w:r w:rsidR="001D247A" w:rsidRPr="001D247A">
        <w:rPr>
          <w:rFonts w:cs="Calibri"/>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ED3071">
        <w:rPr>
          <w:rFonts w:cs="Calibri"/>
          <w:sz w:val="24"/>
          <w:szCs w:val="24"/>
        </w:rPr>
        <w:br/>
      </w:r>
      <w:r w:rsidR="00247C34">
        <w:rPr>
          <w:rFonts w:cs="Calibri"/>
          <w:sz w:val="24"/>
          <w:szCs w:val="24"/>
        </w:rPr>
        <w:t xml:space="preserve">Kensington Hotel Saipan </w:t>
      </w:r>
      <w:r w:rsidR="004D7FA7">
        <w:rPr>
          <w:rFonts w:cs="Calibri"/>
          <w:sz w:val="24"/>
          <w:szCs w:val="24"/>
        </w:rPr>
        <w:t xml:space="preserve">is an all-inclusive resort that comprises </w:t>
      </w:r>
      <w:r w:rsidR="00A11F2A">
        <w:rPr>
          <w:rFonts w:cs="Calibri"/>
          <w:sz w:val="24"/>
          <w:szCs w:val="24"/>
        </w:rPr>
        <w:t>of a 15-story building</w:t>
      </w:r>
      <w:r w:rsidR="007D5ABB">
        <w:rPr>
          <w:rFonts w:cs="Calibri"/>
          <w:sz w:val="24"/>
          <w:szCs w:val="24"/>
        </w:rPr>
        <w:t xml:space="preserve"> with </w:t>
      </w:r>
      <w:r w:rsidR="00AD22CB">
        <w:rPr>
          <w:rFonts w:cs="Calibri"/>
          <w:sz w:val="24"/>
          <w:szCs w:val="24"/>
        </w:rPr>
        <w:t>313</w:t>
      </w:r>
      <w:r w:rsidR="004D7FA7">
        <w:rPr>
          <w:rFonts w:cs="Calibri"/>
          <w:sz w:val="24"/>
          <w:szCs w:val="24"/>
        </w:rPr>
        <w:t xml:space="preserve"> guest </w:t>
      </w:r>
      <w:r w:rsidR="00A11F2A">
        <w:rPr>
          <w:rFonts w:cs="Calibri"/>
          <w:sz w:val="24"/>
          <w:szCs w:val="24"/>
        </w:rPr>
        <w:t xml:space="preserve">rooms, </w:t>
      </w:r>
      <w:r w:rsidR="004D7FA7">
        <w:rPr>
          <w:rFonts w:cs="Calibri"/>
          <w:sz w:val="24"/>
          <w:szCs w:val="24"/>
        </w:rPr>
        <w:t>numerous outdoor recreational zones,</w:t>
      </w:r>
      <w:r w:rsidR="0041306C">
        <w:rPr>
          <w:rFonts w:cs="Calibri"/>
          <w:sz w:val="24"/>
          <w:szCs w:val="24"/>
        </w:rPr>
        <w:t xml:space="preserve"> </w:t>
      </w:r>
      <w:r w:rsidR="004D7FA7">
        <w:rPr>
          <w:rFonts w:cs="Calibri"/>
          <w:sz w:val="24"/>
          <w:szCs w:val="24"/>
        </w:rPr>
        <w:t xml:space="preserve">8 eatery </w:t>
      </w:r>
      <w:r w:rsidR="0041306C">
        <w:rPr>
          <w:rFonts w:cs="Calibri"/>
          <w:sz w:val="24"/>
          <w:szCs w:val="24"/>
        </w:rPr>
        <w:t>facilities, and two staff housing</w:t>
      </w:r>
      <w:r w:rsidR="001224AA">
        <w:rPr>
          <w:rFonts w:cs="Calibri"/>
          <w:sz w:val="24"/>
          <w:szCs w:val="24"/>
        </w:rPr>
        <w:t>s</w:t>
      </w:r>
      <w:r w:rsidR="004D7FA7">
        <w:rPr>
          <w:rFonts w:cs="Calibri"/>
          <w:sz w:val="24"/>
          <w:szCs w:val="24"/>
        </w:rPr>
        <w:t xml:space="preserve"> managed by </w:t>
      </w:r>
      <w:r w:rsidR="00C36D94">
        <w:rPr>
          <w:rFonts w:cs="Calibri"/>
          <w:sz w:val="24"/>
          <w:szCs w:val="24"/>
        </w:rPr>
        <w:t>Mariana E-Land Corporation</w:t>
      </w:r>
      <w:r w:rsidR="008808BE">
        <w:rPr>
          <w:rFonts w:cs="Calibri"/>
          <w:sz w:val="24"/>
          <w:szCs w:val="24"/>
        </w:rPr>
        <w:t xml:space="preserve">. Kensington Hotel is located in the northern portion of Saipan, CNMI in the village of San Roque. </w:t>
      </w:r>
      <w:r w:rsidR="00AD22CB">
        <w:rPr>
          <w:rFonts w:cs="Calibri"/>
          <w:sz w:val="24"/>
          <w:szCs w:val="24"/>
        </w:rPr>
        <w:t>Kensington Hotel Saipan</w:t>
      </w:r>
      <w:r w:rsidR="00A11F2A">
        <w:rPr>
          <w:rFonts w:cs="Calibri"/>
          <w:sz w:val="24"/>
          <w:szCs w:val="24"/>
        </w:rPr>
        <w:t>, previously known as Palm’s Resort Saipan,</w:t>
      </w:r>
      <w:r w:rsidR="00AD22CB">
        <w:rPr>
          <w:rFonts w:cs="Calibri"/>
          <w:sz w:val="24"/>
          <w:szCs w:val="24"/>
        </w:rPr>
        <w:t xml:space="preserve"> </w:t>
      </w:r>
      <w:r w:rsidR="00DE26F8">
        <w:rPr>
          <w:rFonts w:cs="Calibri"/>
          <w:sz w:val="24"/>
          <w:szCs w:val="24"/>
        </w:rPr>
        <w:t>officially</w:t>
      </w:r>
      <w:r w:rsidR="00AD22CB">
        <w:rPr>
          <w:rFonts w:cs="Calibri"/>
          <w:sz w:val="24"/>
          <w:szCs w:val="24"/>
        </w:rPr>
        <w:t xml:space="preserve"> opened in July 2016</w:t>
      </w:r>
      <w:r w:rsidR="00DE26F8">
        <w:rPr>
          <w:rFonts w:cs="Calibri"/>
          <w:sz w:val="24"/>
          <w:szCs w:val="24"/>
        </w:rPr>
        <w:t xml:space="preserve">. </w:t>
      </w:r>
    </w:p>
    <w:p w14:paraId="2E44565F" w14:textId="7EE03F71" w:rsidR="0007415F" w:rsidRDefault="0007415F" w:rsidP="00A010FB">
      <w:pPr>
        <w:spacing w:after="0"/>
        <w:rPr>
          <w:rFonts w:cs="Calibri"/>
          <w:sz w:val="24"/>
          <w:szCs w:val="24"/>
        </w:rPr>
      </w:pPr>
    </w:p>
    <w:p w14:paraId="1F637FF2" w14:textId="77FB0651" w:rsidR="009578B3" w:rsidRDefault="00323892" w:rsidP="00A010FB">
      <w:pPr>
        <w:spacing w:after="0"/>
        <w:rPr>
          <w:rFonts w:cs="Calibri"/>
          <w:sz w:val="24"/>
          <w:szCs w:val="24"/>
        </w:rPr>
      </w:pPr>
      <w:r>
        <w:rPr>
          <w:rFonts w:cs="Calibri"/>
          <w:sz w:val="24"/>
          <w:szCs w:val="24"/>
        </w:rPr>
        <w:t>BECQ’s Division of</w:t>
      </w:r>
      <w:r w:rsidR="0007415F">
        <w:rPr>
          <w:rFonts w:cs="Calibri"/>
          <w:sz w:val="24"/>
          <w:szCs w:val="24"/>
        </w:rPr>
        <w:t xml:space="preserve"> Environmental Quality </w:t>
      </w:r>
      <w:r>
        <w:rPr>
          <w:rFonts w:cs="Calibri"/>
          <w:sz w:val="24"/>
          <w:szCs w:val="24"/>
        </w:rPr>
        <w:t>(DEQ) requires new</w:t>
      </w:r>
      <w:r w:rsidR="009578B3">
        <w:rPr>
          <w:rFonts w:cs="Calibri"/>
          <w:sz w:val="24"/>
          <w:szCs w:val="24"/>
        </w:rPr>
        <w:t xml:space="preserve"> </w:t>
      </w:r>
      <w:r>
        <w:rPr>
          <w:rFonts w:cs="Calibri"/>
          <w:sz w:val="24"/>
          <w:szCs w:val="24"/>
        </w:rPr>
        <w:t>and modified sources with</w:t>
      </w:r>
      <w:r w:rsidR="009578B3">
        <w:rPr>
          <w:rFonts w:cs="Calibri"/>
          <w:sz w:val="24"/>
          <w:szCs w:val="24"/>
        </w:rPr>
        <w:t>in</w:t>
      </w:r>
      <w:r>
        <w:rPr>
          <w:rFonts w:cs="Calibri"/>
          <w:sz w:val="24"/>
          <w:szCs w:val="24"/>
        </w:rPr>
        <w:t xml:space="preserve"> the CNMI to apply and obtain a permit </w:t>
      </w:r>
      <w:r w:rsidR="001224AA">
        <w:rPr>
          <w:rFonts w:cs="Calibri"/>
          <w:sz w:val="24"/>
          <w:szCs w:val="24"/>
        </w:rPr>
        <w:t xml:space="preserve">before </w:t>
      </w:r>
      <w:r w:rsidR="009578B3">
        <w:rPr>
          <w:rFonts w:cs="Calibri"/>
          <w:sz w:val="24"/>
          <w:szCs w:val="24"/>
        </w:rPr>
        <w:t xml:space="preserve">construction or modification of air emission sources. </w:t>
      </w:r>
      <w:r w:rsidR="009B132C">
        <w:rPr>
          <w:rFonts w:cs="Calibri"/>
          <w:sz w:val="24"/>
          <w:szCs w:val="24"/>
        </w:rPr>
        <w:t>Existing sources, prior to the e</w:t>
      </w:r>
      <w:r w:rsidR="001224AA">
        <w:rPr>
          <w:rFonts w:cs="Calibri"/>
          <w:sz w:val="24"/>
          <w:szCs w:val="24"/>
        </w:rPr>
        <w:t>nactment</w:t>
      </w:r>
      <w:r w:rsidR="009B132C">
        <w:rPr>
          <w:rFonts w:cs="Calibri"/>
          <w:sz w:val="24"/>
          <w:szCs w:val="24"/>
        </w:rPr>
        <w:t xml:space="preserve"> of CNMI’s Air Pollution Control Regulations (APCR), were directed to submit a complete minor source permit application within six months after the effective date of CNMI’s APCR. </w:t>
      </w:r>
      <w:r w:rsidR="00D95BCB">
        <w:rPr>
          <w:rFonts w:cs="Calibri"/>
          <w:sz w:val="24"/>
          <w:szCs w:val="24"/>
        </w:rPr>
        <w:t>On October 15, 2021 the Source submitted a minor source permit application to BECQ to place enforceable operating restrictions on five existing diesel-fire</w:t>
      </w:r>
      <w:r w:rsidR="00C21A79">
        <w:rPr>
          <w:rFonts w:cs="Calibri"/>
          <w:sz w:val="24"/>
          <w:szCs w:val="24"/>
        </w:rPr>
        <w:t>d</w:t>
      </w:r>
      <w:r w:rsidR="00D95BCB">
        <w:rPr>
          <w:rFonts w:cs="Calibri"/>
          <w:sz w:val="24"/>
          <w:szCs w:val="24"/>
        </w:rPr>
        <w:t xml:space="preserve"> generators and two</w:t>
      </w:r>
      <w:r w:rsidR="009376A7">
        <w:rPr>
          <w:rFonts w:cs="Calibri"/>
          <w:sz w:val="24"/>
          <w:szCs w:val="24"/>
        </w:rPr>
        <w:t xml:space="preserve"> existing </w:t>
      </w:r>
      <w:r w:rsidR="00D95BCB">
        <w:rPr>
          <w:rFonts w:cs="Calibri"/>
          <w:sz w:val="24"/>
          <w:szCs w:val="24"/>
        </w:rPr>
        <w:t xml:space="preserve">diesel-fired boilers at Kensington Hotel. </w:t>
      </w:r>
      <w:r w:rsidR="009F2974">
        <w:rPr>
          <w:rFonts w:cs="Calibri"/>
          <w:sz w:val="24"/>
          <w:szCs w:val="24"/>
        </w:rPr>
        <w:t>The application was deemed complete on November 15, 2021.</w:t>
      </w:r>
      <w:r w:rsidR="009C4F54">
        <w:rPr>
          <w:rFonts w:cs="Calibri"/>
          <w:sz w:val="24"/>
          <w:szCs w:val="24"/>
        </w:rPr>
        <w:t xml:space="preserve"> No prior air permits were issued for Kensington Hotel in the past.</w:t>
      </w:r>
      <w:r w:rsidR="009F2974">
        <w:rPr>
          <w:rFonts w:cs="Calibri"/>
          <w:sz w:val="24"/>
          <w:szCs w:val="24"/>
        </w:rPr>
        <w:t xml:space="preserve"> </w:t>
      </w:r>
      <w:r w:rsidR="0041306C">
        <w:rPr>
          <w:rFonts w:cs="Calibri"/>
          <w:sz w:val="24"/>
          <w:szCs w:val="24"/>
        </w:rPr>
        <w:t>The seven emission units are located throughout three adjacent properties owned and operated by Kensington Hotel Saipan. Specifically, three generators and two boilers are located in the main Kensington Hotel facility, one generator is located in the Kensington Hotel Pau-Pau Terrace staff housing, and one generator is located in the Kensington Hotel Dormitory</w:t>
      </w:r>
      <w:r w:rsidR="009376A7">
        <w:rPr>
          <w:rFonts w:cs="Calibri"/>
          <w:sz w:val="24"/>
          <w:szCs w:val="24"/>
        </w:rPr>
        <w:t xml:space="preserve"> staff housing</w:t>
      </w:r>
      <w:r w:rsidR="0041306C">
        <w:rPr>
          <w:rFonts w:cs="Calibri"/>
          <w:sz w:val="24"/>
          <w:szCs w:val="24"/>
        </w:rPr>
        <w:t>. For this TSD document, “Kensington Hotel</w:t>
      </w:r>
      <w:r w:rsidR="005349D5">
        <w:rPr>
          <w:rFonts w:cs="Calibri"/>
          <w:sz w:val="24"/>
          <w:szCs w:val="24"/>
        </w:rPr>
        <w:t xml:space="preserve">” encompasses all three locations. </w:t>
      </w:r>
      <w:r w:rsidR="007260B4">
        <w:rPr>
          <w:rFonts w:cs="Calibri"/>
          <w:sz w:val="24"/>
          <w:szCs w:val="24"/>
        </w:rPr>
        <w:t>BECQ determined these locations as a single source due to common ownership</w:t>
      </w:r>
      <w:r w:rsidR="00C476BE">
        <w:rPr>
          <w:rFonts w:cs="Calibri"/>
          <w:sz w:val="24"/>
          <w:szCs w:val="24"/>
        </w:rPr>
        <w:t xml:space="preserve"> and </w:t>
      </w:r>
      <w:r w:rsidR="007260B4">
        <w:rPr>
          <w:rFonts w:cs="Calibri"/>
          <w:sz w:val="24"/>
          <w:szCs w:val="24"/>
        </w:rPr>
        <w:t>management control</w:t>
      </w:r>
      <w:r w:rsidR="00C476BE">
        <w:rPr>
          <w:rFonts w:cs="Calibri"/>
          <w:sz w:val="24"/>
          <w:szCs w:val="24"/>
        </w:rPr>
        <w:t>,</w:t>
      </w:r>
      <w:r w:rsidR="006B716D">
        <w:rPr>
          <w:rFonts w:cs="Calibri"/>
          <w:sz w:val="24"/>
          <w:szCs w:val="24"/>
        </w:rPr>
        <w:t xml:space="preserve"> and </w:t>
      </w:r>
      <w:r w:rsidR="007260B4">
        <w:rPr>
          <w:rFonts w:cs="Calibri"/>
          <w:sz w:val="24"/>
          <w:szCs w:val="24"/>
        </w:rPr>
        <w:t>activities are located within adjacent properties</w:t>
      </w:r>
      <w:r w:rsidR="00C42376">
        <w:rPr>
          <w:rFonts w:cs="Calibri"/>
          <w:sz w:val="24"/>
          <w:szCs w:val="24"/>
        </w:rPr>
        <w:t xml:space="preserve">. </w:t>
      </w:r>
    </w:p>
    <w:p w14:paraId="5997FA4F" w14:textId="77777777" w:rsidR="009578B3" w:rsidRDefault="009578B3" w:rsidP="00A010FB">
      <w:pPr>
        <w:spacing w:after="0"/>
        <w:rPr>
          <w:rFonts w:cs="Calibri"/>
          <w:sz w:val="24"/>
          <w:szCs w:val="24"/>
        </w:rPr>
      </w:pPr>
    </w:p>
    <w:p w14:paraId="66975DC4" w14:textId="3DB019D4" w:rsidR="00FE0FCD" w:rsidRDefault="00C141FB" w:rsidP="009376A7">
      <w:pPr>
        <w:spacing w:after="0"/>
        <w:rPr>
          <w:rFonts w:cs="Calibri"/>
          <w:sz w:val="24"/>
          <w:szCs w:val="24"/>
        </w:rPr>
      </w:pPr>
      <w:r>
        <w:rPr>
          <w:rFonts w:cs="Calibri"/>
          <w:sz w:val="24"/>
          <w:szCs w:val="24"/>
        </w:rPr>
        <w:t xml:space="preserve">After initial consultation with BECQ, the Permittee applied for a minor source permit to avoid being considered a major source subject to EPA’s Title V major source operating permit program. </w:t>
      </w:r>
      <w:r w:rsidR="008C0CAE">
        <w:rPr>
          <w:rFonts w:cs="Calibri"/>
          <w:sz w:val="24"/>
          <w:szCs w:val="24"/>
        </w:rPr>
        <w:t xml:space="preserve">Following </w:t>
      </w:r>
      <w:r w:rsidR="008933C9">
        <w:rPr>
          <w:rFonts w:cs="Calibri"/>
          <w:sz w:val="24"/>
          <w:szCs w:val="24"/>
        </w:rPr>
        <w:t xml:space="preserve">application reviewal and </w:t>
      </w:r>
      <w:r w:rsidR="006063F7">
        <w:rPr>
          <w:rFonts w:cs="Calibri"/>
          <w:sz w:val="24"/>
          <w:szCs w:val="24"/>
        </w:rPr>
        <w:t xml:space="preserve">potential to emit calculations (PTE), Kensington Hotel surpassed major source emissions level for CO. </w:t>
      </w:r>
      <w:r w:rsidR="00C0425E">
        <w:rPr>
          <w:rFonts w:cs="Calibri"/>
          <w:sz w:val="24"/>
          <w:szCs w:val="24"/>
        </w:rPr>
        <w:t>A submission of a separate synthetic minor source or major source permit application was not needed by BECQ</w:t>
      </w:r>
      <w:r w:rsidR="00C0425E">
        <w:rPr>
          <w:rFonts w:cs="Calibri"/>
          <w:sz w:val="24"/>
          <w:szCs w:val="24"/>
        </w:rPr>
        <w:tab/>
        <w:t>. The Permittee has proposed to take operating and emission limitations that will limit the existing Source’s PTE for CO to below the major source thresholds, as explained in Section</w:t>
      </w:r>
      <w:r w:rsidR="00641342">
        <w:rPr>
          <w:rFonts w:cs="Calibri"/>
          <w:sz w:val="24"/>
          <w:szCs w:val="24"/>
        </w:rPr>
        <w:t xml:space="preserve"> 3. The Source’s existing operations are described below in Section 2. </w:t>
      </w:r>
      <w:r w:rsidR="00391F8D">
        <w:rPr>
          <w:rFonts w:cs="Calibri"/>
          <w:sz w:val="24"/>
          <w:szCs w:val="24"/>
        </w:rPr>
        <w:t xml:space="preserve">The Commonwealth of the Northern Mariana Islands is </w:t>
      </w:r>
      <w:r w:rsidR="00024227">
        <w:rPr>
          <w:rFonts w:cs="Calibri"/>
          <w:sz w:val="24"/>
          <w:szCs w:val="24"/>
        </w:rPr>
        <w:t xml:space="preserve">designated unclassifiable/attainment for all NAAQS </w:t>
      </w:r>
      <w:r w:rsidR="006E6420">
        <w:rPr>
          <w:rFonts w:cs="Calibri"/>
          <w:sz w:val="24"/>
          <w:szCs w:val="24"/>
        </w:rPr>
        <w:t>due to</w:t>
      </w:r>
      <w:r w:rsidR="00024227">
        <w:rPr>
          <w:rFonts w:cs="Calibri"/>
          <w:sz w:val="24"/>
          <w:szCs w:val="24"/>
        </w:rPr>
        <w:t xml:space="preserve"> the lack of monitoring or modeling data to characterize air quality in CNMI</w:t>
      </w:r>
      <w:r w:rsidR="006E6420">
        <w:rPr>
          <w:rFonts w:cs="Calibri"/>
          <w:sz w:val="24"/>
          <w:szCs w:val="24"/>
        </w:rPr>
        <w:t xml:space="preserve">. </w:t>
      </w:r>
    </w:p>
    <w:p w14:paraId="1CFD12CC" w14:textId="77777777" w:rsidR="009376A7" w:rsidRPr="009376A7" w:rsidRDefault="009376A7" w:rsidP="009376A7">
      <w:pPr>
        <w:spacing w:after="0"/>
        <w:rPr>
          <w:rFonts w:cs="Calibri"/>
          <w:sz w:val="24"/>
          <w:szCs w:val="24"/>
        </w:rPr>
      </w:pPr>
    </w:p>
    <w:p w14:paraId="72A05503" w14:textId="2BD63B9A" w:rsidR="00FE0FCD" w:rsidRPr="009F0C4F" w:rsidRDefault="00641342" w:rsidP="00FE0FCD">
      <w:pPr>
        <w:autoSpaceDE w:val="0"/>
        <w:autoSpaceDN w:val="0"/>
        <w:adjustRightInd w:val="0"/>
        <w:spacing w:after="0" w:line="240" w:lineRule="auto"/>
        <w:rPr>
          <w:rFonts w:cs="Calibr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611BBC" w:rsidRPr="009F0C4F">
        <w:rPr>
          <w:rFonts w:cs="Calibr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Existing Emission-Generating Units and Activities </w:t>
      </w:r>
    </w:p>
    <w:p w14:paraId="350E595F" w14:textId="0287631D" w:rsidR="00611BBC" w:rsidRDefault="00611BBC" w:rsidP="00FE0FCD">
      <w:pPr>
        <w:autoSpaceDE w:val="0"/>
        <w:autoSpaceDN w:val="0"/>
        <w:adjustRightInd w:val="0"/>
        <w:spacing w:after="0" w:line="240" w:lineRule="auto"/>
        <w:rPr>
          <w:rFonts w:cs="Calibri"/>
          <w:sz w:val="24"/>
          <w:szCs w:val="24"/>
        </w:rPr>
      </w:pPr>
    </w:p>
    <w:p w14:paraId="43D96706" w14:textId="75C77E2A" w:rsidR="00E56951" w:rsidRDefault="00611BBC" w:rsidP="00FE0FCD">
      <w:pPr>
        <w:autoSpaceDE w:val="0"/>
        <w:autoSpaceDN w:val="0"/>
        <w:adjustRightInd w:val="0"/>
        <w:spacing w:after="0" w:line="240" w:lineRule="auto"/>
        <w:rPr>
          <w:rFonts w:cs="Calibri"/>
          <w:sz w:val="24"/>
          <w:szCs w:val="24"/>
        </w:rPr>
      </w:pPr>
      <w:r>
        <w:rPr>
          <w:rFonts w:cs="Calibri"/>
          <w:sz w:val="24"/>
          <w:szCs w:val="24"/>
        </w:rPr>
        <w:t xml:space="preserve">The existing </w:t>
      </w:r>
      <w:r w:rsidRPr="009310AC">
        <w:rPr>
          <w:rFonts w:cs="Calibri"/>
          <w:sz w:val="24"/>
          <w:szCs w:val="24"/>
        </w:rPr>
        <w:t>Source consists of five diesel powered generators and two diesel-</w:t>
      </w:r>
      <w:r w:rsidR="00C21A79">
        <w:rPr>
          <w:rFonts w:cs="Calibri"/>
          <w:sz w:val="24"/>
          <w:szCs w:val="24"/>
        </w:rPr>
        <w:t>fired</w:t>
      </w:r>
      <w:r w:rsidRPr="009310AC">
        <w:rPr>
          <w:rFonts w:cs="Calibri"/>
          <w:sz w:val="24"/>
          <w:szCs w:val="24"/>
        </w:rPr>
        <w:t xml:space="preserve"> boilers. </w:t>
      </w:r>
      <w:r w:rsidR="001D3C3E" w:rsidRPr="009310AC">
        <w:rPr>
          <w:rFonts w:cs="Calibri"/>
          <w:sz w:val="24"/>
          <w:szCs w:val="24"/>
        </w:rPr>
        <w:t>Two of the generators, identified in the proposed permit as Emission Units (EU)</w:t>
      </w:r>
      <w:r w:rsidR="004458DD" w:rsidRPr="009310AC">
        <w:rPr>
          <w:rFonts w:cs="Calibri"/>
          <w:sz w:val="24"/>
          <w:szCs w:val="24"/>
        </w:rPr>
        <w:t xml:space="preserve"> 1-2, are classified as </w:t>
      </w:r>
      <w:r w:rsidR="009310AC" w:rsidRPr="009310AC">
        <w:rPr>
          <w:rFonts w:cs="Calibri"/>
          <w:sz w:val="24"/>
          <w:szCs w:val="24"/>
        </w:rPr>
        <w:t>prime generators</w:t>
      </w:r>
      <w:r w:rsidR="004458DD">
        <w:rPr>
          <w:rFonts w:cs="Calibri"/>
          <w:sz w:val="24"/>
          <w:szCs w:val="24"/>
        </w:rPr>
        <w:t xml:space="preserve">. </w:t>
      </w:r>
      <w:r w:rsidR="001D3C3E">
        <w:rPr>
          <w:rFonts w:cs="Calibri"/>
          <w:sz w:val="24"/>
          <w:szCs w:val="24"/>
        </w:rPr>
        <w:t xml:space="preserve"> </w:t>
      </w:r>
      <w:r w:rsidR="00232948">
        <w:rPr>
          <w:rFonts w:cs="Calibri"/>
          <w:sz w:val="24"/>
          <w:szCs w:val="24"/>
        </w:rPr>
        <w:t xml:space="preserve">These generators were commissioned in 2015 and 2019 </w:t>
      </w:r>
      <w:r w:rsidR="00BB4AFD">
        <w:rPr>
          <w:rFonts w:cs="Calibri"/>
          <w:sz w:val="24"/>
          <w:szCs w:val="24"/>
        </w:rPr>
        <w:t xml:space="preserve">and </w:t>
      </w:r>
      <w:r w:rsidR="00232948">
        <w:rPr>
          <w:rFonts w:cs="Calibri"/>
          <w:sz w:val="24"/>
          <w:szCs w:val="24"/>
        </w:rPr>
        <w:t>are used to supply power throughout Kensington Hotel</w:t>
      </w:r>
      <w:r w:rsidR="005349D5">
        <w:rPr>
          <w:rFonts w:cs="Calibri"/>
          <w:sz w:val="24"/>
          <w:szCs w:val="24"/>
        </w:rPr>
        <w:t xml:space="preserve"> resort</w:t>
      </w:r>
      <w:r w:rsidR="00232948">
        <w:rPr>
          <w:rFonts w:cs="Calibri"/>
          <w:sz w:val="24"/>
          <w:szCs w:val="24"/>
        </w:rPr>
        <w:t xml:space="preserve">, including auxiliary support facilities. </w:t>
      </w:r>
    </w:p>
    <w:p w14:paraId="18A837BC" w14:textId="77777777" w:rsidR="00E56951" w:rsidRDefault="00E56951" w:rsidP="00FE0FCD">
      <w:pPr>
        <w:autoSpaceDE w:val="0"/>
        <w:autoSpaceDN w:val="0"/>
        <w:adjustRightInd w:val="0"/>
        <w:spacing w:after="0" w:line="240" w:lineRule="auto"/>
        <w:rPr>
          <w:rFonts w:cs="Calibri"/>
          <w:sz w:val="24"/>
          <w:szCs w:val="24"/>
        </w:rPr>
      </w:pPr>
    </w:p>
    <w:p w14:paraId="1EF1FB98" w14:textId="1846E29F" w:rsidR="00611BBC" w:rsidRDefault="00995B7A" w:rsidP="00FE0FCD">
      <w:pPr>
        <w:autoSpaceDE w:val="0"/>
        <w:autoSpaceDN w:val="0"/>
        <w:adjustRightInd w:val="0"/>
        <w:spacing w:after="0" w:line="240" w:lineRule="auto"/>
        <w:rPr>
          <w:rFonts w:cs="Calibri"/>
          <w:sz w:val="24"/>
          <w:szCs w:val="24"/>
        </w:rPr>
      </w:pPr>
      <w:r>
        <w:rPr>
          <w:rFonts w:cs="Calibri"/>
          <w:sz w:val="24"/>
          <w:szCs w:val="24"/>
        </w:rPr>
        <w:t xml:space="preserve">Three of the generators, identified in the proposed permit as </w:t>
      </w:r>
      <w:r w:rsidR="001D3C3E">
        <w:rPr>
          <w:rFonts w:cs="Calibri"/>
          <w:sz w:val="24"/>
          <w:szCs w:val="24"/>
        </w:rPr>
        <w:t>EUs</w:t>
      </w:r>
      <w:r>
        <w:rPr>
          <w:rFonts w:cs="Calibri"/>
          <w:sz w:val="24"/>
          <w:szCs w:val="24"/>
        </w:rPr>
        <w:t xml:space="preserve"> 3-5, </w:t>
      </w:r>
      <w:r w:rsidR="00E56951">
        <w:rPr>
          <w:rFonts w:cs="Calibri"/>
          <w:sz w:val="24"/>
          <w:szCs w:val="24"/>
        </w:rPr>
        <w:t>are used solely for emergencies and are considered emergency generators</w:t>
      </w:r>
      <w:r>
        <w:rPr>
          <w:rFonts w:cs="Calibri"/>
          <w:sz w:val="24"/>
          <w:szCs w:val="24"/>
        </w:rPr>
        <w:t>. These generators were commissioned between 2015-2021 and are used</w:t>
      </w:r>
      <w:r w:rsidR="00395A3F" w:rsidRPr="00395A3F">
        <w:rPr>
          <w:rFonts w:cs="Calibri"/>
          <w:sz w:val="24"/>
          <w:szCs w:val="24"/>
        </w:rPr>
        <w:t xml:space="preserve"> </w:t>
      </w:r>
      <w:r w:rsidR="00395A3F">
        <w:rPr>
          <w:rFonts w:cs="Calibri"/>
          <w:sz w:val="24"/>
          <w:szCs w:val="24"/>
        </w:rPr>
        <w:t xml:space="preserve">as a backup energy supply during power outages for the Kensington Hotel Dining Hall, Kensington Hotel Dormitory, and Kensington Hotel Pau-Pau Terraces. </w:t>
      </w:r>
      <w:r w:rsidR="00E56951">
        <w:rPr>
          <w:rFonts w:cs="Calibri"/>
          <w:sz w:val="24"/>
          <w:szCs w:val="24"/>
        </w:rPr>
        <w:t xml:space="preserve">All three generators may also be </w:t>
      </w:r>
      <w:r w:rsidR="00E56951">
        <w:rPr>
          <w:rFonts w:cs="Calibri"/>
          <w:sz w:val="24"/>
          <w:szCs w:val="24"/>
        </w:rPr>
        <w:lastRenderedPageBreak/>
        <w:t xml:space="preserve">operated for annual testing and maintenance. All electrical power generated by EUs 3-5 are used onsite and not sent to the grid. </w:t>
      </w:r>
    </w:p>
    <w:p w14:paraId="648288AC" w14:textId="7EC22DB6" w:rsidR="00E56951" w:rsidRDefault="00E56951" w:rsidP="00FE0FCD">
      <w:pPr>
        <w:autoSpaceDE w:val="0"/>
        <w:autoSpaceDN w:val="0"/>
        <w:adjustRightInd w:val="0"/>
        <w:spacing w:after="0" w:line="240" w:lineRule="auto"/>
        <w:rPr>
          <w:rFonts w:cs="Calibri"/>
          <w:sz w:val="24"/>
          <w:szCs w:val="24"/>
        </w:rPr>
      </w:pPr>
    </w:p>
    <w:p w14:paraId="1F6A162F" w14:textId="190FE126" w:rsidR="00E56951" w:rsidRDefault="00E56951" w:rsidP="00FE0FCD">
      <w:pPr>
        <w:autoSpaceDE w:val="0"/>
        <w:autoSpaceDN w:val="0"/>
        <w:adjustRightInd w:val="0"/>
        <w:spacing w:after="0" w:line="240" w:lineRule="auto"/>
        <w:rPr>
          <w:rFonts w:cs="Calibri"/>
          <w:sz w:val="24"/>
          <w:szCs w:val="24"/>
        </w:rPr>
      </w:pPr>
      <w:r>
        <w:rPr>
          <w:rFonts w:cs="Calibri"/>
          <w:sz w:val="24"/>
          <w:szCs w:val="24"/>
        </w:rPr>
        <w:t>The diesel-</w:t>
      </w:r>
      <w:r w:rsidR="00C21A79">
        <w:rPr>
          <w:rFonts w:cs="Calibri"/>
          <w:sz w:val="24"/>
          <w:szCs w:val="24"/>
        </w:rPr>
        <w:t>fired</w:t>
      </w:r>
      <w:r>
        <w:rPr>
          <w:rFonts w:cs="Calibri"/>
          <w:sz w:val="24"/>
          <w:szCs w:val="24"/>
        </w:rPr>
        <w:t xml:space="preserve"> boilers (EU 6 and EU 7) are used to produce hot water at the Source. For purposes of calculating emissions estimations for this permit action, they are assumed to operate 24 hours per day, year-round. Table 1 below includes a description for the existing generators and boilers. </w:t>
      </w:r>
    </w:p>
    <w:p w14:paraId="5BC685E1" w14:textId="6A0B00C6" w:rsidR="00270A39" w:rsidRDefault="00270A39" w:rsidP="00FE0FCD">
      <w:pPr>
        <w:autoSpaceDE w:val="0"/>
        <w:autoSpaceDN w:val="0"/>
        <w:adjustRightInd w:val="0"/>
        <w:spacing w:after="0" w:line="240" w:lineRule="auto"/>
        <w:rPr>
          <w:rFonts w:cs="Calibri"/>
          <w:sz w:val="24"/>
          <w:szCs w:val="24"/>
        </w:rPr>
      </w:pPr>
    </w:p>
    <w:p w14:paraId="573329F3" w14:textId="373B7D14" w:rsidR="00270A39" w:rsidRPr="00270A39" w:rsidRDefault="00270A39" w:rsidP="00270A39">
      <w:pPr>
        <w:autoSpaceDE w:val="0"/>
        <w:autoSpaceDN w:val="0"/>
        <w:adjustRightInd w:val="0"/>
        <w:spacing w:after="0" w:line="240" w:lineRule="auto"/>
        <w:jc w:val="center"/>
        <w:rPr>
          <w:rFonts w:cs="Calibri"/>
          <w:b/>
          <w:bCs/>
          <w:sz w:val="24"/>
          <w:szCs w:val="24"/>
        </w:rPr>
      </w:pPr>
      <w:r w:rsidRPr="00270A39">
        <w:rPr>
          <w:rFonts w:cs="Calibri"/>
          <w:b/>
          <w:bCs/>
          <w:sz w:val="24"/>
          <w:szCs w:val="24"/>
        </w:rPr>
        <w:t xml:space="preserve">Table 1 – Existing Kensington Hotel Generator Plant Emission Unit Description </w:t>
      </w:r>
    </w:p>
    <w:tbl>
      <w:tblPr>
        <w:tblStyle w:val="TableGrid"/>
        <w:tblW w:w="0" w:type="auto"/>
        <w:tblLook w:val="04A0" w:firstRow="1" w:lastRow="0" w:firstColumn="1" w:lastColumn="0" w:noHBand="0" w:noVBand="1"/>
      </w:tblPr>
      <w:tblGrid>
        <w:gridCol w:w="882"/>
        <w:gridCol w:w="2204"/>
        <w:gridCol w:w="2399"/>
        <w:gridCol w:w="1890"/>
        <w:gridCol w:w="1440"/>
        <w:gridCol w:w="1399"/>
      </w:tblGrid>
      <w:tr w:rsidR="00270A39" w14:paraId="7ACD3A96" w14:textId="77777777" w:rsidTr="00967FAC">
        <w:tc>
          <w:tcPr>
            <w:tcW w:w="882" w:type="dxa"/>
          </w:tcPr>
          <w:p w14:paraId="5C47EA03" w14:textId="6AC413FF"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 xml:space="preserve">Unit ID </w:t>
            </w:r>
          </w:p>
        </w:tc>
        <w:tc>
          <w:tcPr>
            <w:tcW w:w="2204" w:type="dxa"/>
          </w:tcPr>
          <w:p w14:paraId="4DE959F1" w14:textId="72F4EF7E"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Unit Description</w:t>
            </w:r>
          </w:p>
        </w:tc>
        <w:tc>
          <w:tcPr>
            <w:tcW w:w="2399" w:type="dxa"/>
          </w:tcPr>
          <w:p w14:paraId="0C2C5F20" w14:textId="4663A0ED"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Make/Model</w:t>
            </w:r>
          </w:p>
        </w:tc>
        <w:tc>
          <w:tcPr>
            <w:tcW w:w="1890" w:type="dxa"/>
          </w:tcPr>
          <w:p w14:paraId="1D4A09AC" w14:textId="7D9F2069"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 xml:space="preserve">Engine Power/Output </w:t>
            </w:r>
          </w:p>
        </w:tc>
        <w:tc>
          <w:tcPr>
            <w:tcW w:w="1440" w:type="dxa"/>
          </w:tcPr>
          <w:p w14:paraId="3C61C40E" w14:textId="11CCB0B0"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 xml:space="preserve">Use </w:t>
            </w:r>
          </w:p>
        </w:tc>
        <w:tc>
          <w:tcPr>
            <w:tcW w:w="1399" w:type="dxa"/>
          </w:tcPr>
          <w:p w14:paraId="0DAB2C40" w14:textId="742359B9"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 xml:space="preserve">Fuel </w:t>
            </w:r>
          </w:p>
        </w:tc>
      </w:tr>
      <w:tr w:rsidR="00270A39" w14:paraId="734D5344" w14:textId="77777777" w:rsidTr="00967FAC">
        <w:tc>
          <w:tcPr>
            <w:tcW w:w="882" w:type="dxa"/>
          </w:tcPr>
          <w:p w14:paraId="2E4D7432" w14:textId="6E600612"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EU 1</w:t>
            </w:r>
          </w:p>
        </w:tc>
        <w:tc>
          <w:tcPr>
            <w:tcW w:w="2204" w:type="dxa"/>
          </w:tcPr>
          <w:p w14:paraId="6C6F64A0" w14:textId="51233559" w:rsidR="00270A39" w:rsidRDefault="00785B9D" w:rsidP="00270A39">
            <w:pPr>
              <w:autoSpaceDE w:val="0"/>
              <w:autoSpaceDN w:val="0"/>
              <w:adjustRightInd w:val="0"/>
              <w:spacing w:after="0" w:line="240" w:lineRule="auto"/>
              <w:jc w:val="center"/>
              <w:rPr>
                <w:rFonts w:cs="Calibri"/>
                <w:sz w:val="24"/>
                <w:szCs w:val="24"/>
              </w:rPr>
            </w:pPr>
            <w:r>
              <w:rPr>
                <w:rFonts w:cs="Calibri"/>
                <w:sz w:val="24"/>
                <w:szCs w:val="24"/>
              </w:rPr>
              <w:t>Prime Generator</w:t>
            </w:r>
          </w:p>
        </w:tc>
        <w:tc>
          <w:tcPr>
            <w:tcW w:w="2399" w:type="dxa"/>
          </w:tcPr>
          <w:p w14:paraId="08742C63" w14:textId="5B512968" w:rsidR="00270A39" w:rsidRDefault="00607953" w:rsidP="00270A39">
            <w:pPr>
              <w:autoSpaceDE w:val="0"/>
              <w:autoSpaceDN w:val="0"/>
              <w:adjustRightInd w:val="0"/>
              <w:spacing w:after="0" w:line="240" w:lineRule="auto"/>
              <w:jc w:val="center"/>
              <w:rPr>
                <w:rFonts w:cs="Calibri"/>
                <w:sz w:val="24"/>
                <w:szCs w:val="24"/>
              </w:rPr>
            </w:pPr>
            <w:r w:rsidRPr="00607953">
              <w:rPr>
                <w:rFonts w:cs="Calibri"/>
                <w:sz w:val="24"/>
                <w:szCs w:val="24"/>
              </w:rPr>
              <w:t xml:space="preserve">Cummins </w:t>
            </w:r>
            <w:r w:rsidR="00967FAC">
              <w:rPr>
                <w:rFonts w:cs="Calibri"/>
                <w:sz w:val="24"/>
                <w:szCs w:val="24"/>
              </w:rPr>
              <w:br/>
            </w:r>
            <w:r w:rsidR="00967FAC" w:rsidRPr="00967FAC">
              <w:rPr>
                <w:rFonts w:cs="Calibri"/>
                <w:sz w:val="24"/>
                <w:szCs w:val="24"/>
              </w:rPr>
              <w:t>QSK50-G6</w:t>
            </w:r>
          </w:p>
        </w:tc>
        <w:tc>
          <w:tcPr>
            <w:tcW w:w="1890" w:type="dxa"/>
          </w:tcPr>
          <w:p w14:paraId="6BD798EB" w14:textId="58B993D9" w:rsidR="00270A39" w:rsidRDefault="00607953" w:rsidP="00270A39">
            <w:pPr>
              <w:autoSpaceDE w:val="0"/>
              <w:autoSpaceDN w:val="0"/>
              <w:adjustRightInd w:val="0"/>
              <w:spacing w:after="0" w:line="240" w:lineRule="auto"/>
              <w:jc w:val="center"/>
              <w:rPr>
                <w:rFonts w:cs="Calibri"/>
                <w:sz w:val="24"/>
                <w:szCs w:val="24"/>
              </w:rPr>
            </w:pPr>
            <w:r>
              <w:rPr>
                <w:rFonts w:cs="Calibri"/>
                <w:sz w:val="24"/>
                <w:szCs w:val="24"/>
              </w:rPr>
              <w:t xml:space="preserve">1749 </w:t>
            </w:r>
            <w:r w:rsidRPr="00607953">
              <w:rPr>
                <w:rFonts w:cs="Calibri"/>
                <w:sz w:val="24"/>
                <w:szCs w:val="24"/>
              </w:rPr>
              <w:t>kilowatts</w:t>
            </w:r>
          </w:p>
        </w:tc>
        <w:tc>
          <w:tcPr>
            <w:tcW w:w="1440" w:type="dxa"/>
          </w:tcPr>
          <w:p w14:paraId="49127019" w14:textId="18AE4467" w:rsidR="00270A39" w:rsidRDefault="00785B9D" w:rsidP="00270A39">
            <w:pPr>
              <w:autoSpaceDE w:val="0"/>
              <w:autoSpaceDN w:val="0"/>
              <w:adjustRightInd w:val="0"/>
              <w:spacing w:after="0" w:line="240" w:lineRule="auto"/>
              <w:jc w:val="center"/>
              <w:rPr>
                <w:rFonts w:cs="Calibri"/>
                <w:sz w:val="24"/>
                <w:szCs w:val="24"/>
              </w:rPr>
            </w:pPr>
            <w:r>
              <w:rPr>
                <w:rFonts w:cs="Calibri"/>
                <w:sz w:val="24"/>
                <w:szCs w:val="24"/>
              </w:rPr>
              <w:t xml:space="preserve">Prime </w:t>
            </w:r>
          </w:p>
        </w:tc>
        <w:tc>
          <w:tcPr>
            <w:tcW w:w="1399" w:type="dxa"/>
          </w:tcPr>
          <w:p w14:paraId="63634B51" w14:textId="5646D3DC"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ULSD</w:t>
            </w:r>
          </w:p>
        </w:tc>
      </w:tr>
      <w:tr w:rsidR="00270A39" w14:paraId="00FEE4DC" w14:textId="77777777" w:rsidTr="00967FAC">
        <w:tc>
          <w:tcPr>
            <w:tcW w:w="882" w:type="dxa"/>
          </w:tcPr>
          <w:p w14:paraId="788046AB" w14:textId="69F8B3C3"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EU 2</w:t>
            </w:r>
          </w:p>
        </w:tc>
        <w:tc>
          <w:tcPr>
            <w:tcW w:w="2204" w:type="dxa"/>
          </w:tcPr>
          <w:p w14:paraId="6C240EC5" w14:textId="143796B4" w:rsidR="00270A39" w:rsidRDefault="00785B9D" w:rsidP="00270A39">
            <w:pPr>
              <w:autoSpaceDE w:val="0"/>
              <w:autoSpaceDN w:val="0"/>
              <w:adjustRightInd w:val="0"/>
              <w:spacing w:after="0" w:line="240" w:lineRule="auto"/>
              <w:jc w:val="center"/>
              <w:rPr>
                <w:rFonts w:cs="Calibri"/>
                <w:sz w:val="24"/>
                <w:szCs w:val="24"/>
              </w:rPr>
            </w:pPr>
            <w:r>
              <w:rPr>
                <w:rFonts w:cs="Calibri"/>
                <w:sz w:val="24"/>
                <w:szCs w:val="24"/>
              </w:rPr>
              <w:t>Prime Generator</w:t>
            </w:r>
          </w:p>
        </w:tc>
        <w:tc>
          <w:tcPr>
            <w:tcW w:w="2399" w:type="dxa"/>
          </w:tcPr>
          <w:p w14:paraId="3E579720" w14:textId="06300F5A" w:rsidR="00270A39" w:rsidRDefault="00607953" w:rsidP="00270A39">
            <w:pPr>
              <w:autoSpaceDE w:val="0"/>
              <w:autoSpaceDN w:val="0"/>
              <w:adjustRightInd w:val="0"/>
              <w:spacing w:after="0" w:line="240" w:lineRule="auto"/>
              <w:jc w:val="center"/>
              <w:rPr>
                <w:rFonts w:cs="Calibri"/>
                <w:sz w:val="24"/>
                <w:szCs w:val="24"/>
              </w:rPr>
            </w:pPr>
            <w:r w:rsidRPr="00607953">
              <w:rPr>
                <w:rFonts w:cs="Calibri"/>
                <w:sz w:val="24"/>
                <w:szCs w:val="24"/>
              </w:rPr>
              <w:t xml:space="preserve">Cummins </w:t>
            </w:r>
            <w:r w:rsidR="00967FAC">
              <w:rPr>
                <w:rFonts w:cs="Calibri"/>
                <w:sz w:val="24"/>
                <w:szCs w:val="24"/>
              </w:rPr>
              <w:br/>
            </w:r>
            <w:r w:rsidR="00967FAC" w:rsidRPr="00967FAC">
              <w:rPr>
                <w:rFonts w:cs="Calibri"/>
                <w:sz w:val="24"/>
                <w:szCs w:val="24"/>
              </w:rPr>
              <w:t>QSK50-G4</w:t>
            </w:r>
          </w:p>
        </w:tc>
        <w:tc>
          <w:tcPr>
            <w:tcW w:w="1890" w:type="dxa"/>
          </w:tcPr>
          <w:p w14:paraId="414D6E55" w14:textId="03B8E801" w:rsidR="00270A39" w:rsidRDefault="00607953" w:rsidP="00270A39">
            <w:pPr>
              <w:autoSpaceDE w:val="0"/>
              <w:autoSpaceDN w:val="0"/>
              <w:adjustRightInd w:val="0"/>
              <w:spacing w:after="0" w:line="240" w:lineRule="auto"/>
              <w:jc w:val="center"/>
              <w:rPr>
                <w:rFonts w:cs="Calibri"/>
                <w:sz w:val="24"/>
                <w:szCs w:val="24"/>
              </w:rPr>
            </w:pPr>
            <w:r>
              <w:rPr>
                <w:rFonts w:cs="Calibri"/>
                <w:sz w:val="24"/>
                <w:szCs w:val="24"/>
              </w:rPr>
              <w:t xml:space="preserve">1655 </w:t>
            </w:r>
            <w:r w:rsidRPr="00607953">
              <w:rPr>
                <w:rFonts w:cs="Calibri"/>
                <w:sz w:val="24"/>
                <w:szCs w:val="24"/>
              </w:rPr>
              <w:t>kilowatts</w:t>
            </w:r>
          </w:p>
        </w:tc>
        <w:tc>
          <w:tcPr>
            <w:tcW w:w="1440" w:type="dxa"/>
          </w:tcPr>
          <w:p w14:paraId="528E8633" w14:textId="696A5EC8" w:rsidR="00270A39" w:rsidRDefault="00785B9D" w:rsidP="00270A39">
            <w:pPr>
              <w:autoSpaceDE w:val="0"/>
              <w:autoSpaceDN w:val="0"/>
              <w:adjustRightInd w:val="0"/>
              <w:spacing w:after="0" w:line="240" w:lineRule="auto"/>
              <w:jc w:val="center"/>
              <w:rPr>
                <w:rFonts w:cs="Calibri"/>
                <w:sz w:val="24"/>
                <w:szCs w:val="24"/>
              </w:rPr>
            </w:pPr>
            <w:r>
              <w:rPr>
                <w:rFonts w:cs="Calibri"/>
                <w:sz w:val="24"/>
                <w:szCs w:val="24"/>
              </w:rPr>
              <w:t xml:space="preserve">Prime </w:t>
            </w:r>
          </w:p>
        </w:tc>
        <w:tc>
          <w:tcPr>
            <w:tcW w:w="1399" w:type="dxa"/>
          </w:tcPr>
          <w:p w14:paraId="40BF2BC4" w14:textId="2A05721A"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ULSD</w:t>
            </w:r>
          </w:p>
        </w:tc>
      </w:tr>
      <w:tr w:rsidR="00270A39" w14:paraId="75A2445B" w14:textId="77777777" w:rsidTr="00967FAC">
        <w:tc>
          <w:tcPr>
            <w:tcW w:w="882" w:type="dxa"/>
          </w:tcPr>
          <w:p w14:paraId="4D9E798D" w14:textId="0D0CF835"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EU 3</w:t>
            </w:r>
          </w:p>
        </w:tc>
        <w:tc>
          <w:tcPr>
            <w:tcW w:w="2204" w:type="dxa"/>
          </w:tcPr>
          <w:p w14:paraId="53AA07D0" w14:textId="0D774DEF"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 xml:space="preserve">Emergency Generator </w:t>
            </w:r>
          </w:p>
        </w:tc>
        <w:tc>
          <w:tcPr>
            <w:tcW w:w="2399" w:type="dxa"/>
          </w:tcPr>
          <w:p w14:paraId="3CFAA9F4" w14:textId="289FE261" w:rsidR="00270A39" w:rsidRDefault="00607953" w:rsidP="00270A39">
            <w:pPr>
              <w:autoSpaceDE w:val="0"/>
              <w:autoSpaceDN w:val="0"/>
              <w:adjustRightInd w:val="0"/>
              <w:spacing w:after="0" w:line="240" w:lineRule="auto"/>
              <w:jc w:val="center"/>
              <w:rPr>
                <w:rFonts w:cs="Calibri"/>
                <w:sz w:val="24"/>
                <w:szCs w:val="24"/>
              </w:rPr>
            </w:pPr>
            <w:r w:rsidRPr="00607953">
              <w:rPr>
                <w:rFonts w:cs="Calibri"/>
                <w:sz w:val="24"/>
                <w:szCs w:val="24"/>
              </w:rPr>
              <w:t xml:space="preserve">Cummins </w:t>
            </w:r>
            <w:r w:rsidR="00967FAC">
              <w:rPr>
                <w:rFonts w:cs="Calibri"/>
                <w:sz w:val="24"/>
                <w:szCs w:val="24"/>
              </w:rPr>
              <w:br/>
            </w:r>
            <w:r w:rsidR="00967FAC" w:rsidRPr="00967FAC">
              <w:rPr>
                <w:rFonts w:cs="Calibri"/>
                <w:sz w:val="24"/>
                <w:szCs w:val="24"/>
              </w:rPr>
              <w:t>VT-1710G</w:t>
            </w:r>
          </w:p>
        </w:tc>
        <w:tc>
          <w:tcPr>
            <w:tcW w:w="1890" w:type="dxa"/>
          </w:tcPr>
          <w:p w14:paraId="7756C4FD" w14:textId="06031AE2" w:rsidR="00270A39" w:rsidRDefault="00607953" w:rsidP="00270A39">
            <w:pPr>
              <w:autoSpaceDE w:val="0"/>
              <w:autoSpaceDN w:val="0"/>
              <w:adjustRightInd w:val="0"/>
              <w:spacing w:after="0" w:line="240" w:lineRule="auto"/>
              <w:jc w:val="center"/>
              <w:rPr>
                <w:rFonts w:cs="Calibri"/>
                <w:sz w:val="24"/>
                <w:szCs w:val="24"/>
              </w:rPr>
            </w:pPr>
            <w:r>
              <w:rPr>
                <w:rFonts w:cs="Calibri"/>
                <w:sz w:val="24"/>
                <w:szCs w:val="24"/>
              </w:rPr>
              <w:t xml:space="preserve">510 </w:t>
            </w:r>
            <w:r w:rsidRPr="00607953">
              <w:rPr>
                <w:rFonts w:cs="Calibri"/>
                <w:sz w:val="24"/>
                <w:szCs w:val="24"/>
              </w:rPr>
              <w:t>kilowatts</w:t>
            </w:r>
          </w:p>
        </w:tc>
        <w:tc>
          <w:tcPr>
            <w:tcW w:w="1440" w:type="dxa"/>
          </w:tcPr>
          <w:p w14:paraId="56D00576" w14:textId="4FCDF732" w:rsidR="00270A39" w:rsidRDefault="00607953" w:rsidP="00270A39">
            <w:pPr>
              <w:autoSpaceDE w:val="0"/>
              <w:autoSpaceDN w:val="0"/>
              <w:adjustRightInd w:val="0"/>
              <w:spacing w:after="0" w:line="240" w:lineRule="auto"/>
              <w:jc w:val="center"/>
              <w:rPr>
                <w:rFonts w:cs="Calibri"/>
                <w:sz w:val="24"/>
                <w:szCs w:val="24"/>
              </w:rPr>
            </w:pPr>
            <w:r>
              <w:rPr>
                <w:rFonts w:cs="Calibri"/>
                <w:sz w:val="24"/>
                <w:szCs w:val="24"/>
              </w:rPr>
              <w:t>Emergency</w:t>
            </w:r>
          </w:p>
        </w:tc>
        <w:tc>
          <w:tcPr>
            <w:tcW w:w="1399" w:type="dxa"/>
          </w:tcPr>
          <w:p w14:paraId="056E5AE9" w14:textId="2DF715CE"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ULSD</w:t>
            </w:r>
          </w:p>
        </w:tc>
      </w:tr>
      <w:tr w:rsidR="00270A39" w14:paraId="63E45E4C" w14:textId="77777777" w:rsidTr="00967FAC">
        <w:tc>
          <w:tcPr>
            <w:tcW w:w="882" w:type="dxa"/>
          </w:tcPr>
          <w:p w14:paraId="6D253B3C" w14:textId="67F13BEA"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EU 4</w:t>
            </w:r>
          </w:p>
        </w:tc>
        <w:tc>
          <w:tcPr>
            <w:tcW w:w="2204" w:type="dxa"/>
          </w:tcPr>
          <w:p w14:paraId="485E6774" w14:textId="21ED9D60"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Emergency Generator</w:t>
            </w:r>
          </w:p>
        </w:tc>
        <w:tc>
          <w:tcPr>
            <w:tcW w:w="2399" w:type="dxa"/>
          </w:tcPr>
          <w:p w14:paraId="68B3B451" w14:textId="146F2719"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 xml:space="preserve">Perkins </w:t>
            </w:r>
            <w:r>
              <w:rPr>
                <w:rFonts w:cs="Calibri"/>
                <w:sz w:val="24"/>
                <w:szCs w:val="24"/>
              </w:rPr>
              <w:br/>
              <w:t>JGDF5007</w:t>
            </w:r>
          </w:p>
        </w:tc>
        <w:tc>
          <w:tcPr>
            <w:tcW w:w="1890" w:type="dxa"/>
          </w:tcPr>
          <w:p w14:paraId="511965D6" w14:textId="066C6A55" w:rsidR="00270A39" w:rsidRDefault="00607953" w:rsidP="00270A39">
            <w:pPr>
              <w:autoSpaceDE w:val="0"/>
              <w:autoSpaceDN w:val="0"/>
              <w:adjustRightInd w:val="0"/>
              <w:spacing w:after="0" w:line="240" w:lineRule="auto"/>
              <w:jc w:val="center"/>
              <w:rPr>
                <w:rFonts w:cs="Calibri"/>
                <w:sz w:val="24"/>
                <w:szCs w:val="24"/>
              </w:rPr>
            </w:pPr>
            <w:r w:rsidRPr="00607953">
              <w:rPr>
                <w:rFonts w:cs="Calibri"/>
                <w:sz w:val="24"/>
                <w:szCs w:val="24"/>
              </w:rPr>
              <w:t>651 kilowatts</w:t>
            </w:r>
          </w:p>
        </w:tc>
        <w:tc>
          <w:tcPr>
            <w:tcW w:w="1440" w:type="dxa"/>
          </w:tcPr>
          <w:p w14:paraId="5664977C" w14:textId="692F1F3B" w:rsidR="00270A39" w:rsidRDefault="00607953" w:rsidP="00270A39">
            <w:pPr>
              <w:autoSpaceDE w:val="0"/>
              <w:autoSpaceDN w:val="0"/>
              <w:adjustRightInd w:val="0"/>
              <w:spacing w:after="0" w:line="240" w:lineRule="auto"/>
              <w:jc w:val="center"/>
              <w:rPr>
                <w:rFonts w:cs="Calibri"/>
                <w:sz w:val="24"/>
                <w:szCs w:val="24"/>
              </w:rPr>
            </w:pPr>
            <w:r>
              <w:rPr>
                <w:rFonts w:cs="Calibri"/>
                <w:sz w:val="24"/>
                <w:szCs w:val="24"/>
              </w:rPr>
              <w:t>Emergency</w:t>
            </w:r>
          </w:p>
        </w:tc>
        <w:tc>
          <w:tcPr>
            <w:tcW w:w="1399" w:type="dxa"/>
          </w:tcPr>
          <w:p w14:paraId="6C145A98" w14:textId="7B0C48D0"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ULSD</w:t>
            </w:r>
          </w:p>
        </w:tc>
      </w:tr>
      <w:tr w:rsidR="00270A39" w14:paraId="6610B141" w14:textId="77777777" w:rsidTr="00967FAC">
        <w:tc>
          <w:tcPr>
            <w:tcW w:w="882" w:type="dxa"/>
          </w:tcPr>
          <w:p w14:paraId="4B0264CC" w14:textId="3E7E52AA"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EU 5</w:t>
            </w:r>
          </w:p>
        </w:tc>
        <w:tc>
          <w:tcPr>
            <w:tcW w:w="2204" w:type="dxa"/>
          </w:tcPr>
          <w:p w14:paraId="35E1C21F" w14:textId="33BB2559"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Emergency Generator</w:t>
            </w:r>
          </w:p>
        </w:tc>
        <w:tc>
          <w:tcPr>
            <w:tcW w:w="2399" w:type="dxa"/>
          </w:tcPr>
          <w:p w14:paraId="30E0FB33" w14:textId="03B6D119"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 xml:space="preserve">FPT Industrial </w:t>
            </w:r>
            <w:r>
              <w:rPr>
                <w:rFonts w:cs="Calibri"/>
                <w:sz w:val="24"/>
                <w:szCs w:val="24"/>
              </w:rPr>
              <w:br/>
            </w:r>
            <w:r w:rsidRPr="00967FAC">
              <w:rPr>
                <w:rFonts w:cs="Calibri"/>
                <w:sz w:val="24"/>
                <w:szCs w:val="24"/>
              </w:rPr>
              <w:t>F4HE0685A*J</w:t>
            </w:r>
          </w:p>
        </w:tc>
        <w:tc>
          <w:tcPr>
            <w:tcW w:w="1890" w:type="dxa"/>
          </w:tcPr>
          <w:p w14:paraId="4211A87F" w14:textId="78C4BD57" w:rsidR="00270A39" w:rsidRDefault="00607953" w:rsidP="00270A39">
            <w:pPr>
              <w:autoSpaceDE w:val="0"/>
              <w:autoSpaceDN w:val="0"/>
              <w:adjustRightInd w:val="0"/>
              <w:spacing w:after="0" w:line="240" w:lineRule="auto"/>
              <w:jc w:val="center"/>
              <w:rPr>
                <w:rFonts w:cs="Calibri"/>
                <w:sz w:val="24"/>
                <w:szCs w:val="24"/>
              </w:rPr>
            </w:pPr>
            <w:r w:rsidRPr="00607953">
              <w:rPr>
                <w:rFonts w:cs="Calibri"/>
                <w:sz w:val="24"/>
                <w:szCs w:val="24"/>
              </w:rPr>
              <w:t>220 kilowatts</w:t>
            </w:r>
          </w:p>
        </w:tc>
        <w:tc>
          <w:tcPr>
            <w:tcW w:w="1440" w:type="dxa"/>
          </w:tcPr>
          <w:p w14:paraId="3A79E93A" w14:textId="4C0B99C1" w:rsidR="00270A39" w:rsidRDefault="00607953" w:rsidP="00270A39">
            <w:pPr>
              <w:autoSpaceDE w:val="0"/>
              <w:autoSpaceDN w:val="0"/>
              <w:adjustRightInd w:val="0"/>
              <w:spacing w:after="0" w:line="240" w:lineRule="auto"/>
              <w:jc w:val="center"/>
              <w:rPr>
                <w:rFonts w:cs="Calibri"/>
                <w:sz w:val="24"/>
                <w:szCs w:val="24"/>
              </w:rPr>
            </w:pPr>
            <w:r>
              <w:rPr>
                <w:rFonts w:cs="Calibri"/>
                <w:sz w:val="24"/>
                <w:szCs w:val="24"/>
              </w:rPr>
              <w:t>Emergency</w:t>
            </w:r>
          </w:p>
        </w:tc>
        <w:tc>
          <w:tcPr>
            <w:tcW w:w="1399" w:type="dxa"/>
          </w:tcPr>
          <w:p w14:paraId="71F52EC8" w14:textId="2152509F"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ULSD</w:t>
            </w:r>
          </w:p>
        </w:tc>
      </w:tr>
      <w:tr w:rsidR="00270A39" w14:paraId="6651A704" w14:textId="77777777" w:rsidTr="00967FAC">
        <w:tc>
          <w:tcPr>
            <w:tcW w:w="882" w:type="dxa"/>
          </w:tcPr>
          <w:p w14:paraId="296CFB88" w14:textId="435F86C8"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EU 6</w:t>
            </w:r>
          </w:p>
        </w:tc>
        <w:tc>
          <w:tcPr>
            <w:tcW w:w="2204" w:type="dxa"/>
          </w:tcPr>
          <w:p w14:paraId="54FA5FFB" w14:textId="41F6BCAC"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 xml:space="preserve">Boiler </w:t>
            </w:r>
          </w:p>
        </w:tc>
        <w:tc>
          <w:tcPr>
            <w:tcW w:w="2399" w:type="dxa"/>
          </w:tcPr>
          <w:p w14:paraId="2440F647" w14:textId="5DE6FD15" w:rsidR="00967FAC" w:rsidRDefault="00967FAC" w:rsidP="00967FAC">
            <w:pPr>
              <w:autoSpaceDE w:val="0"/>
              <w:autoSpaceDN w:val="0"/>
              <w:adjustRightInd w:val="0"/>
              <w:spacing w:after="0" w:line="240" w:lineRule="auto"/>
              <w:jc w:val="center"/>
              <w:rPr>
                <w:rFonts w:cs="Calibri"/>
                <w:sz w:val="24"/>
                <w:szCs w:val="24"/>
              </w:rPr>
            </w:pPr>
            <w:r>
              <w:rPr>
                <w:rFonts w:cs="Calibri"/>
                <w:sz w:val="24"/>
                <w:szCs w:val="24"/>
              </w:rPr>
              <w:t>Bryan Boilers</w:t>
            </w:r>
            <w:r>
              <w:rPr>
                <w:rFonts w:cs="Calibri"/>
                <w:sz w:val="24"/>
                <w:szCs w:val="24"/>
              </w:rPr>
              <w:br/>
              <w:t>AB250-S-150/15-FD0</w:t>
            </w:r>
          </w:p>
        </w:tc>
        <w:tc>
          <w:tcPr>
            <w:tcW w:w="1890" w:type="dxa"/>
          </w:tcPr>
          <w:p w14:paraId="6B34D051" w14:textId="422B451D" w:rsidR="00270A39" w:rsidRDefault="00607953" w:rsidP="00270A39">
            <w:pPr>
              <w:autoSpaceDE w:val="0"/>
              <w:autoSpaceDN w:val="0"/>
              <w:adjustRightInd w:val="0"/>
              <w:spacing w:after="0" w:line="240" w:lineRule="auto"/>
              <w:jc w:val="center"/>
              <w:rPr>
                <w:rFonts w:cs="Calibri"/>
                <w:sz w:val="24"/>
                <w:szCs w:val="24"/>
              </w:rPr>
            </w:pPr>
            <w:r w:rsidRPr="00607953">
              <w:rPr>
                <w:rFonts w:cs="Calibri"/>
                <w:sz w:val="24"/>
                <w:szCs w:val="24"/>
              </w:rPr>
              <w:t>2.44 MMBtu/hr</w:t>
            </w:r>
          </w:p>
        </w:tc>
        <w:tc>
          <w:tcPr>
            <w:tcW w:w="1440" w:type="dxa"/>
          </w:tcPr>
          <w:p w14:paraId="64289B0D" w14:textId="6818E424" w:rsidR="00270A39" w:rsidRDefault="00607953" w:rsidP="00270A39">
            <w:pPr>
              <w:autoSpaceDE w:val="0"/>
              <w:autoSpaceDN w:val="0"/>
              <w:adjustRightInd w:val="0"/>
              <w:spacing w:after="0" w:line="240" w:lineRule="auto"/>
              <w:jc w:val="center"/>
              <w:rPr>
                <w:rFonts w:cs="Calibri"/>
                <w:sz w:val="24"/>
                <w:szCs w:val="24"/>
              </w:rPr>
            </w:pPr>
            <w:r>
              <w:rPr>
                <w:rFonts w:cs="Calibri"/>
                <w:sz w:val="24"/>
                <w:szCs w:val="24"/>
              </w:rPr>
              <w:t xml:space="preserve">Hot Water </w:t>
            </w:r>
          </w:p>
        </w:tc>
        <w:tc>
          <w:tcPr>
            <w:tcW w:w="1399" w:type="dxa"/>
          </w:tcPr>
          <w:p w14:paraId="04D123A8" w14:textId="6DEB9D61"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ULSD</w:t>
            </w:r>
          </w:p>
        </w:tc>
      </w:tr>
      <w:tr w:rsidR="00270A39" w14:paraId="310F8C27" w14:textId="77777777" w:rsidTr="00967FAC">
        <w:tc>
          <w:tcPr>
            <w:tcW w:w="882" w:type="dxa"/>
          </w:tcPr>
          <w:p w14:paraId="65812D20" w14:textId="72DE3AE0"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EU 7</w:t>
            </w:r>
          </w:p>
        </w:tc>
        <w:tc>
          <w:tcPr>
            <w:tcW w:w="2204" w:type="dxa"/>
          </w:tcPr>
          <w:p w14:paraId="27AD1B50" w14:textId="68388BC4" w:rsidR="00270A39" w:rsidRDefault="00967FAC" w:rsidP="00270A39">
            <w:pPr>
              <w:autoSpaceDE w:val="0"/>
              <w:autoSpaceDN w:val="0"/>
              <w:adjustRightInd w:val="0"/>
              <w:spacing w:after="0" w:line="240" w:lineRule="auto"/>
              <w:jc w:val="center"/>
              <w:rPr>
                <w:rFonts w:cs="Calibri"/>
                <w:sz w:val="24"/>
                <w:szCs w:val="24"/>
              </w:rPr>
            </w:pPr>
            <w:r>
              <w:rPr>
                <w:rFonts w:cs="Calibri"/>
                <w:sz w:val="24"/>
                <w:szCs w:val="24"/>
              </w:rPr>
              <w:t xml:space="preserve">Boiler </w:t>
            </w:r>
          </w:p>
        </w:tc>
        <w:tc>
          <w:tcPr>
            <w:tcW w:w="2399" w:type="dxa"/>
          </w:tcPr>
          <w:p w14:paraId="36FD9B1D" w14:textId="2A1B33AF" w:rsidR="00270A39" w:rsidRDefault="00967FAC" w:rsidP="00270A39">
            <w:pPr>
              <w:autoSpaceDE w:val="0"/>
              <w:autoSpaceDN w:val="0"/>
              <w:adjustRightInd w:val="0"/>
              <w:spacing w:after="0" w:line="240" w:lineRule="auto"/>
              <w:jc w:val="center"/>
              <w:rPr>
                <w:rFonts w:cs="Calibri"/>
                <w:sz w:val="24"/>
                <w:szCs w:val="24"/>
              </w:rPr>
            </w:pPr>
            <w:r w:rsidRPr="00967FAC">
              <w:rPr>
                <w:rFonts w:cs="Calibri"/>
                <w:sz w:val="24"/>
                <w:szCs w:val="24"/>
              </w:rPr>
              <w:t>Bryan Boilers</w:t>
            </w:r>
            <w:r w:rsidRPr="00967FAC">
              <w:rPr>
                <w:rFonts w:cs="Calibri"/>
                <w:sz w:val="24"/>
                <w:szCs w:val="24"/>
              </w:rPr>
              <w:br/>
              <w:t>AB250-S-150/15-FD0</w:t>
            </w:r>
          </w:p>
        </w:tc>
        <w:tc>
          <w:tcPr>
            <w:tcW w:w="1890" w:type="dxa"/>
          </w:tcPr>
          <w:p w14:paraId="3A347337" w14:textId="0E221E27" w:rsidR="00270A39" w:rsidRDefault="00607953" w:rsidP="00270A39">
            <w:pPr>
              <w:autoSpaceDE w:val="0"/>
              <w:autoSpaceDN w:val="0"/>
              <w:adjustRightInd w:val="0"/>
              <w:spacing w:after="0" w:line="240" w:lineRule="auto"/>
              <w:jc w:val="center"/>
              <w:rPr>
                <w:rFonts w:cs="Calibri"/>
                <w:sz w:val="24"/>
                <w:szCs w:val="24"/>
              </w:rPr>
            </w:pPr>
            <w:r w:rsidRPr="00607953">
              <w:rPr>
                <w:rFonts w:cs="Calibri"/>
                <w:sz w:val="24"/>
                <w:szCs w:val="24"/>
              </w:rPr>
              <w:t>2.44 MMBtu/hr</w:t>
            </w:r>
          </w:p>
        </w:tc>
        <w:tc>
          <w:tcPr>
            <w:tcW w:w="1440" w:type="dxa"/>
          </w:tcPr>
          <w:p w14:paraId="0934C9FE" w14:textId="158E99F6" w:rsidR="00270A39" w:rsidRDefault="00607953" w:rsidP="00270A39">
            <w:pPr>
              <w:autoSpaceDE w:val="0"/>
              <w:autoSpaceDN w:val="0"/>
              <w:adjustRightInd w:val="0"/>
              <w:spacing w:after="0" w:line="240" w:lineRule="auto"/>
              <w:jc w:val="center"/>
              <w:rPr>
                <w:rFonts w:cs="Calibri"/>
                <w:sz w:val="24"/>
                <w:szCs w:val="24"/>
              </w:rPr>
            </w:pPr>
            <w:r>
              <w:rPr>
                <w:rFonts w:cs="Calibri"/>
                <w:sz w:val="24"/>
                <w:szCs w:val="24"/>
              </w:rPr>
              <w:t xml:space="preserve">Hot Water </w:t>
            </w:r>
          </w:p>
        </w:tc>
        <w:tc>
          <w:tcPr>
            <w:tcW w:w="1399" w:type="dxa"/>
          </w:tcPr>
          <w:p w14:paraId="4935D3EA" w14:textId="0301863B" w:rsidR="00270A39" w:rsidRDefault="001B20D8" w:rsidP="00270A39">
            <w:pPr>
              <w:autoSpaceDE w:val="0"/>
              <w:autoSpaceDN w:val="0"/>
              <w:adjustRightInd w:val="0"/>
              <w:spacing w:after="0" w:line="240" w:lineRule="auto"/>
              <w:jc w:val="center"/>
              <w:rPr>
                <w:rFonts w:cs="Calibri"/>
                <w:sz w:val="24"/>
                <w:szCs w:val="24"/>
              </w:rPr>
            </w:pPr>
            <w:r>
              <w:rPr>
                <w:rFonts w:cs="Calibri"/>
                <w:sz w:val="24"/>
                <w:szCs w:val="24"/>
              </w:rPr>
              <w:t>ULSD</w:t>
            </w:r>
          </w:p>
        </w:tc>
      </w:tr>
    </w:tbl>
    <w:p w14:paraId="43299C52" w14:textId="47155A1A" w:rsidR="00270A39" w:rsidRDefault="001B20D8" w:rsidP="001B20D8">
      <w:pPr>
        <w:autoSpaceDE w:val="0"/>
        <w:autoSpaceDN w:val="0"/>
        <w:adjustRightInd w:val="0"/>
        <w:spacing w:after="0" w:line="240" w:lineRule="auto"/>
        <w:rPr>
          <w:rFonts w:cs="Calibri"/>
          <w:sz w:val="24"/>
          <w:szCs w:val="24"/>
        </w:rPr>
      </w:pPr>
      <w:r>
        <w:rPr>
          <w:rFonts w:cs="Calibri"/>
          <w:sz w:val="24"/>
          <w:szCs w:val="24"/>
        </w:rPr>
        <w:t xml:space="preserve">*ULSD: Ultra-Low Sulfur Diesel </w:t>
      </w:r>
      <w:r w:rsidR="00EA233E">
        <w:rPr>
          <w:rFonts w:cs="Calibri"/>
          <w:sz w:val="24"/>
          <w:szCs w:val="24"/>
        </w:rPr>
        <w:t xml:space="preserve">(Maximum Sulfur Content of 15 ppm) </w:t>
      </w:r>
    </w:p>
    <w:p w14:paraId="68D4E33E" w14:textId="4A1EB716" w:rsidR="006733F8" w:rsidRDefault="006733F8" w:rsidP="001B20D8">
      <w:pPr>
        <w:autoSpaceDE w:val="0"/>
        <w:autoSpaceDN w:val="0"/>
        <w:adjustRightInd w:val="0"/>
        <w:spacing w:after="0" w:line="240" w:lineRule="auto"/>
        <w:rPr>
          <w:rFonts w:cs="Calibri"/>
          <w:sz w:val="24"/>
          <w:szCs w:val="24"/>
        </w:rPr>
      </w:pPr>
    </w:p>
    <w:p w14:paraId="31945520" w14:textId="3FEA3980" w:rsidR="00414E06" w:rsidRDefault="006733F8" w:rsidP="001B20D8">
      <w:pPr>
        <w:autoSpaceDE w:val="0"/>
        <w:autoSpaceDN w:val="0"/>
        <w:adjustRightInd w:val="0"/>
        <w:spacing w:after="0" w:line="240" w:lineRule="auto"/>
        <w:rPr>
          <w:rFonts w:cs="Calibri"/>
          <w:sz w:val="24"/>
          <w:szCs w:val="24"/>
        </w:rPr>
      </w:pPr>
      <w:r>
        <w:rPr>
          <w:rFonts w:cs="Calibri"/>
          <w:sz w:val="24"/>
          <w:szCs w:val="24"/>
        </w:rPr>
        <w:t>This Synthetic Minor Source permit action proposes to limit the amount of diesel fuel that may be combusted per year in EUs 1-2. Under these limits, Kensington Hotel</w:t>
      </w:r>
      <w:r w:rsidR="00D66242">
        <w:rPr>
          <w:rFonts w:cs="Calibri"/>
          <w:sz w:val="24"/>
          <w:szCs w:val="24"/>
        </w:rPr>
        <w:t xml:space="preserve">’s PTE </w:t>
      </w:r>
      <w:r>
        <w:rPr>
          <w:rFonts w:cs="Calibri"/>
          <w:sz w:val="24"/>
          <w:szCs w:val="24"/>
        </w:rPr>
        <w:t>would fall under major source thresholds</w:t>
      </w:r>
      <w:r w:rsidR="00867B25">
        <w:rPr>
          <w:rFonts w:cs="Calibri"/>
          <w:sz w:val="24"/>
          <w:szCs w:val="24"/>
        </w:rPr>
        <w:t xml:space="preserve"> for all criteria air pollutants.</w:t>
      </w:r>
    </w:p>
    <w:p w14:paraId="1762A09C" w14:textId="0B28A6D1" w:rsidR="006733F8" w:rsidRDefault="00867B25" w:rsidP="001B20D8">
      <w:pPr>
        <w:autoSpaceDE w:val="0"/>
        <w:autoSpaceDN w:val="0"/>
        <w:adjustRightInd w:val="0"/>
        <w:spacing w:after="0" w:line="240" w:lineRule="auto"/>
        <w:rPr>
          <w:rFonts w:cs="Calibri"/>
          <w:sz w:val="24"/>
          <w:szCs w:val="24"/>
        </w:rPr>
      </w:pPr>
      <w:r>
        <w:rPr>
          <w:rFonts w:cs="Calibri"/>
          <w:sz w:val="24"/>
          <w:szCs w:val="24"/>
        </w:rPr>
        <w:t xml:space="preserve"> </w:t>
      </w:r>
    </w:p>
    <w:p w14:paraId="19F0C174" w14:textId="397A0A55" w:rsidR="009310AC" w:rsidRPr="009F0C4F" w:rsidRDefault="00641342" w:rsidP="001B20D8">
      <w:pPr>
        <w:autoSpaceDE w:val="0"/>
        <w:autoSpaceDN w:val="0"/>
        <w:adjustRightInd w:val="0"/>
        <w:spacing w:after="0" w:line="240" w:lineRule="auto"/>
        <w:rPr>
          <w:rFonts w:cs="Calibr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Calibr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009310AC" w:rsidRPr="009F0C4F">
        <w:rPr>
          <w:rFonts w:cs="Calibr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Summary of Emissions </w:t>
      </w:r>
    </w:p>
    <w:p w14:paraId="27D49CB1" w14:textId="228C0660" w:rsidR="009310AC" w:rsidRDefault="009310AC" w:rsidP="001B20D8">
      <w:pPr>
        <w:autoSpaceDE w:val="0"/>
        <w:autoSpaceDN w:val="0"/>
        <w:adjustRightInd w:val="0"/>
        <w:spacing w:after="0" w:line="240" w:lineRule="auto"/>
        <w:rPr>
          <w:rFonts w:cs="Calibri"/>
          <w:sz w:val="24"/>
          <w:szCs w:val="24"/>
        </w:rPr>
      </w:pPr>
    </w:p>
    <w:p w14:paraId="70DD53B5" w14:textId="4867D5E5" w:rsidR="009310AC" w:rsidRDefault="009310AC" w:rsidP="001B20D8">
      <w:pPr>
        <w:autoSpaceDE w:val="0"/>
        <w:autoSpaceDN w:val="0"/>
        <w:adjustRightInd w:val="0"/>
        <w:spacing w:after="0" w:line="240" w:lineRule="auto"/>
        <w:rPr>
          <w:rFonts w:cs="Calibri"/>
          <w:sz w:val="24"/>
          <w:szCs w:val="24"/>
        </w:rPr>
      </w:pPr>
      <w:r w:rsidRPr="00F05BBE">
        <w:rPr>
          <w:rFonts w:cs="Calibri"/>
          <w:sz w:val="24"/>
          <w:szCs w:val="24"/>
        </w:rPr>
        <w:t>Attachment 1</w:t>
      </w:r>
      <w:r>
        <w:rPr>
          <w:rFonts w:cs="Calibri"/>
          <w:sz w:val="24"/>
          <w:szCs w:val="24"/>
        </w:rPr>
        <w:t xml:space="preserve"> includes detailed </w:t>
      </w:r>
      <w:r w:rsidR="008C783E">
        <w:rPr>
          <w:rFonts w:cs="Calibri"/>
          <w:sz w:val="24"/>
          <w:szCs w:val="24"/>
        </w:rPr>
        <w:t xml:space="preserve">fuel consumption and </w:t>
      </w:r>
      <w:r>
        <w:rPr>
          <w:rFonts w:cs="Calibri"/>
          <w:sz w:val="24"/>
          <w:szCs w:val="24"/>
        </w:rPr>
        <w:t>emission calculations</w:t>
      </w:r>
      <w:r w:rsidR="008C783E">
        <w:rPr>
          <w:rFonts w:cs="Calibri"/>
          <w:sz w:val="24"/>
          <w:szCs w:val="24"/>
        </w:rPr>
        <w:t xml:space="preserve">, </w:t>
      </w:r>
      <w:r>
        <w:rPr>
          <w:rFonts w:cs="Calibri"/>
          <w:sz w:val="24"/>
          <w:szCs w:val="24"/>
        </w:rPr>
        <w:t>including emissions factors used in the calculations</w:t>
      </w:r>
      <w:r w:rsidR="008C783E">
        <w:rPr>
          <w:rFonts w:cs="Calibri"/>
          <w:sz w:val="24"/>
          <w:szCs w:val="24"/>
        </w:rPr>
        <w:t xml:space="preserve">. </w:t>
      </w:r>
      <w:r>
        <w:rPr>
          <w:rFonts w:cs="Calibri"/>
          <w:sz w:val="24"/>
          <w:szCs w:val="24"/>
        </w:rPr>
        <w:t>These calculations include all permitted equipment at the Source. The cal</w:t>
      </w:r>
      <w:r w:rsidR="0023762E">
        <w:rPr>
          <w:rFonts w:cs="Calibri"/>
          <w:sz w:val="24"/>
          <w:szCs w:val="24"/>
        </w:rPr>
        <w:t xml:space="preserve">culations also revise the hours of operation proposed in the application, based on subsequent discussions with the Permittee. The following discussion summarizes the Attachment 1 calculations. </w:t>
      </w:r>
    </w:p>
    <w:p w14:paraId="727529E9" w14:textId="13D5CECD" w:rsidR="0023762E" w:rsidRDefault="0023762E" w:rsidP="001B20D8">
      <w:pPr>
        <w:autoSpaceDE w:val="0"/>
        <w:autoSpaceDN w:val="0"/>
        <w:adjustRightInd w:val="0"/>
        <w:spacing w:after="0" w:line="240" w:lineRule="auto"/>
        <w:rPr>
          <w:rFonts w:cs="Calibri"/>
          <w:sz w:val="24"/>
          <w:szCs w:val="24"/>
        </w:rPr>
      </w:pPr>
    </w:p>
    <w:p w14:paraId="0C6B4B65" w14:textId="2750500C" w:rsidR="0023762E" w:rsidRPr="00B9243B" w:rsidRDefault="00B9243B" w:rsidP="001B20D8">
      <w:pPr>
        <w:autoSpaceDE w:val="0"/>
        <w:autoSpaceDN w:val="0"/>
        <w:adjustRightInd w:val="0"/>
        <w:spacing w:after="0" w:line="240" w:lineRule="auto"/>
        <w:rPr>
          <w:rFonts w:cs="Calibri"/>
          <w:i/>
          <w:iCs/>
          <w:sz w:val="24"/>
          <w:szCs w:val="24"/>
        </w:rPr>
      </w:pPr>
      <w:r w:rsidRPr="00B9243B">
        <w:rPr>
          <w:rFonts w:cs="Calibri"/>
          <w:i/>
          <w:iCs/>
          <w:sz w:val="24"/>
          <w:szCs w:val="24"/>
        </w:rPr>
        <w:t xml:space="preserve">Synthetic Minor Source Emission Limitations for Existing Operations </w:t>
      </w:r>
    </w:p>
    <w:p w14:paraId="694DBDDC" w14:textId="365C7855" w:rsidR="00B9243B" w:rsidRDefault="00301B10" w:rsidP="001B20D8">
      <w:pPr>
        <w:autoSpaceDE w:val="0"/>
        <w:autoSpaceDN w:val="0"/>
        <w:adjustRightInd w:val="0"/>
        <w:spacing w:after="0" w:line="240" w:lineRule="auto"/>
        <w:rPr>
          <w:rFonts w:cs="Calibri"/>
          <w:sz w:val="24"/>
          <w:szCs w:val="24"/>
        </w:rPr>
      </w:pPr>
      <w:r>
        <w:rPr>
          <w:rFonts w:cs="Calibri"/>
          <w:sz w:val="24"/>
          <w:szCs w:val="24"/>
        </w:rPr>
        <w:t>T</w:t>
      </w:r>
      <w:r w:rsidR="00A95357">
        <w:rPr>
          <w:rFonts w:cs="Calibri"/>
          <w:sz w:val="24"/>
          <w:szCs w:val="24"/>
        </w:rPr>
        <w:t xml:space="preserve">he Permittee has proposed to take operating and emission limitations at EUs 1-2 that will limit the existing Source’s PTE for </w:t>
      </w:r>
      <w:r w:rsidR="00345E8E">
        <w:rPr>
          <w:rFonts w:cs="Calibri"/>
          <w:sz w:val="24"/>
          <w:szCs w:val="24"/>
        </w:rPr>
        <w:t xml:space="preserve">CO to below the major source thresholds. These limitations will be included in </w:t>
      </w:r>
      <w:r w:rsidR="00345E8E" w:rsidRPr="00345E8E">
        <w:rPr>
          <w:rFonts w:cs="Calibri"/>
          <w:sz w:val="24"/>
          <w:szCs w:val="24"/>
        </w:rPr>
        <w:t>Section 2.1</w:t>
      </w:r>
      <w:r w:rsidR="003C4DA0">
        <w:rPr>
          <w:rFonts w:cs="Calibri"/>
          <w:sz w:val="24"/>
          <w:szCs w:val="24"/>
        </w:rPr>
        <w:t>7</w:t>
      </w:r>
      <w:r w:rsidR="00345E8E" w:rsidRPr="00345E8E">
        <w:rPr>
          <w:rFonts w:cs="Calibri"/>
          <w:sz w:val="24"/>
          <w:szCs w:val="24"/>
        </w:rPr>
        <w:t xml:space="preserve"> </w:t>
      </w:r>
      <w:r w:rsidR="00345E8E">
        <w:rPr>
          <w:rFonts w:cs="Calibri"/>
          <w:sz w:val="24"/>
          <w:szCs w:val="24"/>
        </w:rPr>
        <w:t xml:space="preserve">of the proposed permit. Under the proposed conditions, combined diesel fuel consumption at EUs 1-2 would be limited to 532,503 gallons on a 12-month rolling average (approximately equivalent to the generators operation at full load for </w:t>
      </w:r>
      <w:r w:rsidR="000765F8">
        <w:rPr>
          <w:rFonts w:cs="Calibri"/>
          <w:sz w:val="24"/>
          <w:szCs w:val="24"/>
        </w:rPr>
        <w:t xml:space="preserve">12,410 combined hours). The fuel consumption of EUs 1-2 would be measured by a fuel meter and by recordkeeping of diesel fuel deliveries to the Source. </w:t>
      </w:r>
      <w:r w:rsidR="007C4638">
        <w:rPr>
          <w:rFonts w:cs="Calibri"/>
          <w:sz w:val="24"/>
          <w:szCs w:val="24"/>
        </w:rPr>
        <w:t xml:space="preserve">No operating limitations are imposed on </w:t>
      </w:r>
      <w:r w:rsidR="00450436">
        <w:rPr>
          <w:rFonts w:cs="Calibri"/>
          <w:sz w:val="24"/>
          <w:szCs w:val="24"/>
        </w:rPr>
        <w:t>emergency generators</w:t>
      </w:r>
      <w:r w:rsidR="007C4638">
        <w:rPr>
          <w:rFonts w:cs="Calibri"/>
          <w:sz w:val="24"/>
          <w:szCs w:val="24"/>
        </w:rPr>
        <w:t xml:space="preserve">, which used </w:t>
      </w:r>
      <w:r w:rsidR="00450436">
        <w:rPr>
          <w:rFonts w:cs="Calibri"/>
          <w:sz w:val="24"/>
          <w:szCs w:val="24"/>
        </w:rPr>
        <w:t>1500 hours per year each</w:t>
      </w:r>
      <w:r w:rsidR="007C4638">
        <w:rPr>
          <w:rFonts w:cs="Calibri"/>
          <w:sz w:val="24"/>
          <w:szCs w:val="24"/>
        </w:rPr>
        <w:t xml:space="preserve"> for emission calculations,</w:t>
      </w:r>
      <w:r w:rsidR="00450436">
        <w:rPr>
          <w:rFonts w:cs="Calibri"/>
          <w:sz w:val="24"/>
          <w:szCs w:val="24"/>
        </w:rPr>
        <w:t xml:space="preserve"> and operation of the two diesel-fired boilers</w:t>
      </w:r>
      <w:r w:rsidR="007C4638">
        <w:rPr>
          <w:rFonts w:cs="Calibri"/>
          <w:sz w:val="24"/>
          <w:szCs w:val="24"/>
        </w:rPr>
        <w:t xml:space="preserve"> at</w:t>
      </w:r>
      <w:r w:rsidR="00450436">
        <w:rPr>
          <w:rFonts w:cs="Calibri"/>
          <w:sz w:val="24"/>
          <w:szCs w:val="24"/>
        </w:rPr>
        <w:t xml:space="preserve"> 8,760 hours per year each. </w:t>
      </w:r>
    </w:p>
    <w:p w14:paraId="6520E520" w14:textId="3A02DF9B" w:rsidR="000765F8" w:rsidRDefault="000765F8" w:rsidP="001B20D8">
      <w:pPr>
        <w:autoSpaceDE w:val="0"/>
        <w:autoSpaceDN w:val="0"/>
        <w:adjustRightInd w:val="0"/>
        <w:spacing w:after="0" w:line="240" w:lineRule="auto"/>
        <w:rPr>
          <w:rFonts w:cs="Calibri"/>
          <w:sz w:val="24"/>
          <w:szCs w:val="24"/>
        </w:rPr>
      </w:pPr>
    </w:p>
    <w:p w14:paraId="1B491521" w14:textId="637665DD" w:rsidR="000765F8" w:rsidRDefault="000765F8" w:rsidP="001B20D8">
      <w:pPr>
        <w:autoSpaceDE w:val="0"/>
        <w:autoSpaceDN w:val="0"/>
        <w:adjustRightInd w:val="0"/>
        <w:spacing w:after="0" w:line="240" w:lineRule="auto"/>
        <w:rPr>
          <w:rFonts w:cs="Calibri"/>
          <w:sz w:val="24"/>
          <w:szCs w:val="24"/>
        </w:rPr>
      </w:pPr>
      <w:r>
        <w:rPr>
          <w:rFonts w:cs="Calibri"/>
          <w:sz w:val="24"/>
          <w:szCs w:val="24"/>
        </w:rPr>
        <w:t>Table 2 below shows the Source’s uncontrolled and controlled PTE, and the applicable permitting thresholds for major NSR and title V in the Northern Mariana Islands. Uncontrolled PTE reflects operation of the two non-emergency prime generators at 100% load for 8</w:t>
      </w:r>
      <w:r w:rsidR="00B57058">
        <w:rPr>
          <w:rFonts w:cs="Calibri"/>
          <w:sz w:val="24"/>
          <w:szCs w:val="24"/>
        </w:rPr>
        <w:t>,</w:t>
      </w:r>
      <w:r>
        <w:rPr>
          <w:rFonts w:cs="Calibri"/>
          <w:sz w:val="24"/>
          <w:szCs w:val="24"/>
        </w:rPr>
        <w:t xml:space="preserve">760 hours per year each, operation of the emergency generators of </w:t>
      </w:r>
      <w:r w:rsidR="00C80248">
        <w:rPr>
          <w:rFonts w:cs="Calibri"/>
          <w:sz w:val="24"/>
          <w:szCs w:val="24"/>
        </w:rPr>
        <w:t>1</w:t>
      </w:r>
      <w:r>
        <w:rPr>
          <w:rFonts w:cs="Calibri"/>
          <w:sz w:val="24"/>
          <w:szCs w:val="24"/>
        </w:rPr>
        <w:t>500 hours per year</w:t>
      </w:r>
      <w:r w:rsidR="00B2140E">
        <w:rPr>
          <w:rFonts w:cs="Calibri"/>
          <w:sz w:val="24"/>
          <w:szCs w:val="24"/>
        </w:rPr>
        <w:t xml:space="preserve"> each</w:t>
      </w:r>
      <w:r>
        <w:rPr>
          <w:rFonts w:cs="Calibri"/>
          <w:sz w:val="24"/>
          <w:szCs w:val="24"/>
        </w:rPr>
        <w:t>, and operation of the two diesel-</w:t>
      </w:r>
      <w:r w:rsidR="00C21A79">
        <w:rPr>
          <w:rFonts w:cs="Calibri"/>
          <w:sz w:val="24"/>
          <w:szCs w:val="24"/>
        </w:rPr>
        <w:t>fired</w:t>
      </w:r>
      <w:r w:rsidR="008D37B0">
        <w:rPr>
          <w:rFonts w:cs="Calibri"/>
          <w:sz w:val="24"/>
          <w:szCs w:val="24"/>
        </w:rPr>
        <w:t xml:space="preserve"> boilers 8,760 hours per year each. </w:t>
      </w:r>
    </w:p>
    <w:p w14:paraId="64C6CDE4" w14:textId="39D596D8" w:rsidR="00A8148F" w:rsidRDefault="00A8148F" w:rsidP="001B20D8">
      <w:pPr>
        <w:autoSpaceDE w:val="0"/>
        <w:autoSpaceDN w:val="0"/>
        <w:adjustRightInd w:val="0"/>
        <w:spacing w:after="0" w:line="240" w:lineRule="auto"/>
        <w:rPr>
          <w:rFonts w:cs="Calibri"/>
          <w:sz w:val="24"/>
          <w:szCs w:val="24"/>
        </w:rPr>
      </w:pPr>
    </w:p>
    <w:p w14:paraId="323B7266" w14:textId="29BF2CC3" w:rsidR="00A8148F" w:rsidRDefault="00A8148F" w:rsidP="00A8148F">
      <w:pPr>
        <w:autoSpaceDE w:val="0"/>
        <w:autoSpaceDN w:val="0"/>
        <w:adjustRightInd w:val="0"/>
        <w:spacing w:after="0" w:line="240" w:lineRule="auto"/>
        <w:jc w:val="center"/>
        <w:rPr>
          <w:rFonts w:cs="Calibri"/>
          <w:b/>
          <w:bCs/>
          <w:sz w:val="24"/>
          <w:szCs w:val="24"/>
        </w:rPr>
      </w:pPr>
      <w:r w:rsidRPr="00270A39">
        <w:rPr>
          <w:rFonts w:cs="Calibri"/>
          <w:b/>
          <w:bCs/>
          <w:sz w:val="24"/>
          <w:szCs w:val="24"/>
        </w:rPr>
        <w:t xml:space="preserve">Table </w:t>
      </w:r>
      <w:r>
        <w:rPr>
          <w:rFonts w:cs="Calibri"/>
          <w:b/>
          <w:bCs/>
          <w:sz w:val="24"/>
          <w:szCs w:val="24"/>
        </w:rPr>
        <w:t>2</w:t>
      </w:r>
      <w:r w:rsidRPr="00270A39">
        <w:rPr>
          <w:rFonts w:cs="Calibri"/>
          <w:b/>
          <w:bCs/>
          <w:sz w:val="24"/>
          <w:szCs w:val="24"/>
        </w:rPr>
        <w:t xml:space="preserve"> –Kensington Hotel </w:t>
      </w:r>
      <w:r>
        <w:rPr>
          <w:rFonts w:cs="Calibri"/>
          <w:b/>
          <w:bCs/>
          <w:sz w:val="24"/>
          <w:szCs w:val="24"/>
        </w:rPr>
        <w:t xml:space="preserve">Existing Potential to Emit with </w:t>
      </w:r>
      <w:r w:rsidR="00C10D28">
        <w:rPr>
          <w:rFonts w:cs="Calibri"/>
          <w:b/>
          <w:bCs/>
          <w:sz w:val="24"/>
          <w:szCs w:val="24"/>
        </w:rPr>
        <w:t xml:space="preserve">and without </w:t>
      </w:r>
      <w:r>
        <w:rPr>
          <w:rFonts w:cs="Calibri"/>
          <w:b/>
          <w:bCs/>
          <w:sz w:val="24"/>
          <w:szCs w:val="24"/>
        </w:rPr>
        <w:t xml:space="preserve">Synthetic Minor Limits </w:t>
      </w:r>
    </w:p>
    <w:tbl>
      <w:tblPr>
        <w:tblStyle w:val="TableGrid"/>
        <w:tblW w:w="0" w:type="auto"/>
        <w:tblLook w:val="04A0" w:firstRow="1" w:lastRow="0" w:firstColumn="1" w:lastColumn="0" w:noHBand="0" w:noVBand="1"/>
      </w:tblPr>
      <w:tblGrid>
        <w:gridCol w:w="2553"/>
        <w:gridCol w:w="2553"/>
        <w:gridCol w:w="2554"/>
        <w:gridCol w:w="2554"/>
      </w:tblGrid>
      <w:tr w:rsidR="00A8148F" w14:paraId="3133C9CA" w14:textId="77777777" w:rsidTr="00A8148F">
        <w:tc>
          <w:tcPr>
            <w:tcW w:w="2553" w:type="dxa"/>
          </w:tcPr>
          <w:p w14:paraId="5F88793B" w14:textId="77777777" w:rsidR="00A8148F" w:rsidRPr="00A8148F" w:rsidRDefault="00A8148F" w:rsidP="00A8148F">
            <w:pPr>
              <w:autoSpaceDE w:val="0"/>
              <w:autoSpaceDN w:val="0"/>
              <w:adjustRightInd w:val="0"/>
              <w:spacing w:after="0" w:line="240" w:lineRule="auto"/>
              <w:jc w:val="center"/>
              <w:rPr>
                <w:rFonts w:cs="Calibri"/>
                <w:sz w:val="24"/>
                <w:szCs w:val="24"/>
              </w:rPr>
            </w:pPr>
          </w:p>
        </w:tc>
        <w:tc>
          <w:tcPr>
            <w:tcW w:w="2553" w:type="dxa"/>
          </w:tcPr>
          <w:p w14:paraId="119FB1AA" w14:textId="50EB004E" w:rsidR="00A8148F" w:rsidRPr="00A8148F" w:rsidRDefault="00A8148F" w:rsidP="00A8148F">
            <w:pPr>
              <w:autoSpaceDE w:val="0"/>
              <w:autoSpaceDN w:val="0"/>
              <w:adjustRightInd w:val="0"/>
              <w:spacing w:after="0" w:line="240" w:lineRule="auto"/>
              <w:jc w:val="center"/>
              <w:rPr>
                <w:rFonts w:cs="Calibri"/>
                <w:sz w:val="24"/>
                <w:szCs w:val="24"/>
              </w:rPr>
            </w:pPr>
            <w:r w:rsidRPr="00A8148F">
              <w:rPr>
                <w:rFonts w:cs="Calibri"/>
                <w:sz w:val="24"/>
                <w:szCs w:val="24"/>
              </w:rPr>
              <w:t xml:space="preserve">Potential to Emit w/o Synthetic Minor Limit (tpy) </w:t>
            </w:r>
          </w:p>
        </w:tc>
        <w:tc>
          <w:tcPr>
            <w:tcW w:w="2554" w:type="dxa"/>
          </w:tcPr>
          <w:p w14:paraId="366F8972" w14:textId="37EB5E19" w:rsidR="00A8148F" w:rsidRPr="00A8148F" w:rsidRDefault="00A8148F" w:rsidP="00A8148F">
            <w:pPr>
              <w:autoSpaceDE w:val="0"/>
              <w:autoSpaceDN w:val="0"/>
              <w:adjustRightInd w:val="0"/>
              <w:spacing w:after="0" w:line="240" w:lineRule="auto"/>
              <w:jc w:val="center"/>
              <w:rPr>
                <w:rFonts w:cs="Calibri"/>
                <w:sz w:val="24"/>
                <w:szCs w:val="24"/>
              </w:rPr>
            </w:pPr>
            <w:r w:rsidRPr="00A8148F">
              <w:rPr>
                <w:rFonts w:cs="Calibri"/>
                <w:sz w:val="24"/>
                <w:szCs w:val="24"/>
              </w:rPr>
              <w:t xml:space="preserve">Potential to Emit w/Synthetic Minor Limit (tpy) </w:t>
            </w:r>
          </w:p>
        </w:tc>
        <w:tc>
          <w:tcPr>
            <w:tcW w:w="2554" w:type="dxa"/>
          </w:tcPr>
          <w:p w14:paraId="6FF8A737" w14:textId="342562A1" w:rsidR="00A8148F" w:rsidRPr="00A8148F" w:rsidRDefault="00A8148F" w:rsidP="00A8148F">
            <w:pPr>
              <w:autoSpaceDE w:val="0"/>
              <w:autoSpaceDN w:val="0"/>
              <w:adjustRightInd w:val="0"/>
              <w:spacing w:after="0" w:line="240" w:lineRule="auto"/>
              <w:jc w:val="center"/>
              <w:rPr>
                <w:rFonts w:cs="Calibri"/>
                <w:sz w:val="24"/>
                <w:szCs w:val="24"/>
              </w:rPr>
            </w:pPr>
            <w:r>
              <w:rPr>
                <w:rFonts w:cs="Calibri"/>
                <w:sz w:val="24"/>
                <w:szCs w:val="24"/>
              </w:rPr>
              <w:t xml:space="preserve">Title V and NSR Major Source Thresholds (tpy) </w:t>
            </w:r>
          </w:p>
        </w:tc>
      </w:tr>
      <w:tr w:rsidR="00A8148F" w14:paraId="773BD7B7" w14:textId="77777777" w:rsidTr="00966C86">
        <w:tc>
          <w:tcPr>
            <w:tcW w:w="2553" w:type="dxa"/>
            <w:shd w:val="clear" w:color="auto" w:fill="B6DDE8" w:themeFill="accent5" w:themeFillTint="66"/>
          </w:tcPr>
          <w:p w14:paraId="2AD117EF" w14:textId="1B3324E4" w:rsidR="00A8148F" w:rsidRPr="00A8148F" w:rsidRDefault="00A8148F" w:rsidP="00A8148F">
            <w:pPr>
              <w:autoSpaceDE w:val="0"/>
              <w:autoSpaceDN w:val="0"/>
              <w:adjustRightInd w:val="0"/>
              <w:spacing w:after="0" w:line="240" w:lineRule="auto"/>
              <w:jc w:val="center"/>
              <w:rPr>
                <w:rFonts w:cs="Calibri"/>
                <w:sz w:val="24"/>
                <w:szCs w:val="24"/>
              </w:rPr>
            </w:pPr>
            <w:r>
              <w:rPr>
                <w:rFonts w:cs="Calibri"/>
                <w:sz w:val="24"/>
                <w:szCs w:val="24"/>
              </w:rPr>
              <w:t>CO</w:t>
            </w:r>
          </w:p>
        </w:tc>
        <w:tc>
          <w:tcPr>
            <w:tcW w:w="2553" w:type="dxa"/>
            <w:shd w:val="clear" w:color="auto" w:fill="B6DDE8" w:themeFill="accent5" w:themeFillTint="66"/>
          </w:tcPr>
          <w:p w14:paraId="32900597" w14:textId="3F2EBDB7"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125.13</w:t>
            </w:r>
          </w:p>
        </w:tc>
        <w:tc>
          <w:tcPr>
            <w:tcW w:w="2554" w:type="dxa"/>
            <w:shd w:val="clear" w:color="auto" w:fill="B6DDE8" w:themeFill="accent5" w:themeFillTint="66"/>
          </w:tcPr>
          <w:p w14:paraId="5A333C8F" w14:textId="2FF90FDB"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92.49</w:t>
            </w:r>
          </w:p>
        </w:tc>
        <w:tc>
          <w:tcPr>
            <w:tcW w:w="2554" w:type="dxa"/>
            <w:shd w:val="clear" w:color="auto" w:fill="B6DDE8" w:themeFill="accent5" w:themeFillTint="66"/>
          </w:tcPr>
          <w:p w14:paraId="7AA71775" w14:textId="76D6820D"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100</w:t>
            </w:r>
          </w:p>
        </w:tc>
      </w:tr>
      <w:tr w:rsidR="00A8148F" w14:paraId="3F100630" w14:textId="77777777" w:rsidTr="00A8148F">
        <w:tc>
          <w:tcPr>
            <w:tcW w:w="2553" w:type="dxa"/>
          </w:tcPr>
          <w:p w14:paraId="4DCF7D31" w14:textId="5912FAED" w:rsidR="00A8148F" w:rsidRPr="00A8148F" w:rsidRDefault="00A8148F" w:rsidP="00A8148F">
            <w:pPr>
              <w:autoSpaceDE w:val="0"/>
              <w:autoSpaceDN w:val="0"/>
              <w:adjustRightInd w:val="0"/>
              <w:spacing w:after="0" w:line="240" w:lineRule="auto"/>
              <w:jc w:val="center"/>
              <w:rPr>
                <w:rFonts w:cs="Calibri"/>
                <w:sz w:val="24"/>
                <w:szCs w:val="24"/>
                <w:vertAlign w:val="subscript"/>
              </w:rPr>
            </w:pPr>
            <w:r>
              <w:rPr>
                <w:rFonts w:cs="Calibri"/>
                <w:sz w:val="24"/>
                <w:szCs w:val="24"/>
              </w:rPr>
              <w:t>NO</w:t>
            </w:r>
            <w:r>
              <w:rPr>
                <w:rFonts w:cs="Calibri"/>
                <w:sz w:val="24"/>
                <w:szCs w:val="24"/>
                <w:vertAlign w:val="subscript"/>
              </w:rPr>
              <w:t>x</w:t>
            </w:r>
          </w:p>
        </w:tc>
        <w:tc>
          <w:tcPr>
            <w:tcW w:w="2553" w:type="dxa"/>
          </w:tcPr>
          <w:p w14:paraId="2C02A86E" w14:textId="1D9E73C5"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61.94</w:t>
            </w:r>
          </w:p>
        </w:tc>
        <w:tc>
          <w:tcPr>
            <w:tcW w:w="2554" w:type="dxa"/>
          </w:tcPr>
          <w:p w14:paraId="7D043F73" w14:textId="3C71DE50"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61.94</w:t>
            </w:r>
          </w:p>
        </w:tc>
        <w:tc>
          <w:tcPr>
            <w:tcW w:w="2554" w:type="dxa"/>
          </w:tcPr>
          <w:p w14:paraId="27032786" w14:textId="396F3538"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100</w:t>
            </w:r>
          </w:p>
        </w:tc>
      </w:tr>
      <w:tr w:rsidR="00A8148F" w14:paraId="3857D346" w14:textId="77777777" w:rsidTr="00A8148F">
        <w:tc>
          <w:tcPr>
            <w:tcW w:w="2553" w:type="dxa"/>
          </w:tcPr>
          <w:p w14:paraId="64CA365A" w14:textId="4354E6AC" w:rsidR="00A8148F" w:rsidRPr="00A8148F" w:rsidRDefault="00A8148F" w:rsidP="00A8148F">
            <w:pPr>
              <w:autoSpaceDE w:val="0"/>
              <w:autoSpaceDN w:val="0"/>
              <w:adjustRightInd w:val="0"/>
              <w:spacing w:after="0" w:line="240" w:lineRule="auto"/>
              <w:jc w:val="center"/>
              <w:rPr>
                <w:rFonts w:cs="Calibri"/>
                <w:sz w:val="24"/>
                <w:szCs w:val="24"/>
                <w:vertAlign w:val="subscript"/>
              </w:rPr>
            </w:pPr>
            <w:r>
              <w:rPr>
                <w:rFonts w:cs="Calibri"/>
                <w:sz w:val="24"/>
                <w:szCs w:val="24"/>
              </w:rPr>
              <w:t>SO</w:t>
            </w:r>
            <w:r>
              <w:rPr>
                <w:rFonts w:cs="Calibri"/>
                <w:sz w:val="24"/>
                <w:szCs w:val="24"/>
                <w:vertAlign w:val="subscript"/>
              </w:rPr>
              <w:t>2</w:t>
            </w:r>
          </w:p>
        </w:tc>
        <w:tc>
          <w:tcPr>
            <w:tcW w:w="2553" w:type="dxa"/>
          </w:tcPr>
          <w:p w14:paraId="3C940F82" w14:textId="28731A5C"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0.22</w:t>
            </w:r>
          </w:p>
        </w:tc>
        <w:tc>
          <w:tcPr>
            <w:tcW w:w="2554" w:type="dxa"/>
          </w:tcPr>
          <w:p w14:paraId="1723CEE3" w14:textId="700D0202"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0.22</w:t>
            </w:r>
          </w:p>
        </w:tc>
        <w:tc>
          <w:tcPr>
            <w:tcW w:w="2554" w:type="dxa"/>
          </w:tcPr>
          <w:p w14:paraId="53C49A14" w14:textId="6B450DEE"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100</w:t>
            </w:r>
          </w:p>
        </w:tc>
      </w:tr>
      <w:tr w:rsidR="00A8148F" w14:paraId="3AAF4DCE" w14:textId="77777777" w:rsidTr="00A8148F">
        <w:tc>
          <w:tcPr>
            <w:tcW w:w="2553" w:type="dxa"/>
          </w:tcPr>
          <w:p w14:paraId="1C50EE63" w14:textId="34AB549B" w:rsidR="00A8148F" w:rsidRPr="00A8148F" w:rsidRDefault="00A8148F" w:rsidP="00A8148F">
            <w:pPr>
              <w:autoSpaceDE w:val="0"/>
              <w:autoSpaceDN w:val="0"/>
              <w:adjustRightInd w:val="0"/>
              <w:spacing w:after="0" w:line="240" w:lineRule="auto"/>
              <w:jc w:val="center"/>
              <w:rPr>
                <w:rFonts w:cs="Calibri"/>
                <w:sz w:val="24"/>
                <w:szCs w:val="24"/>
              </w:rPr>
            </w:pPr>
            <w:r>
              <w:rPr>
                <w:rFonts w:cs="Calibri"/>
                <w:sz w:val="24"/>
                <w:szCs w:val="24"/>
              </w:rPr>
              <w:t>VOC</w:t>
            </w:r>
          </w:p>
        </w:tc>
        <w:tc>
          <w:tcPr>
            <w:tcW w:w="2553" w:type="dxa"/>
          </w:tcPr>
          <w:p w14:paraId="67D60A27" w14:textId="10A847A0"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7.96</w:t>
            </w:r>
          </w:p>
        </w:tc>
        <w:tc>
          <w:tcPr>
            <w:tcW w:w="2554" w:type="dxa"/>
          </w:tcPr>
          <w:p w14:paraId="1950713B" w14:textId="53A08ADE"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7.96</w:t>
            </w:r>
          </w:p>
        </w:tc>
        <w:tc>
          <w:tcPr>
            <w:tcW w:w="2554" w:type="dxa"/>
          </w:tcPr>
          <w:p w14:paraId="3E14AFF6" w14:textId="764F0BAF"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100</w:t>
            </w:r>
          </w:p>
        </w:tc>
      </w:tr>
      <w:tr w:rsidR="00A8148F" w14:paraId="529B8978" w14:textId="77777777" w:rsidTr="00A8148F">
        <w:tc>
          <w:tcPr>
            <w:tcW w:w="2553" w:type="dxa"/>
          </w:tcPr>
          <w:p w14:paraId="72489EB7" w14:textId="52F9FAA5" w:rsidR="00A8148F" w:rsidRPr="00A8148F" w:rsidRDefault="00A8148F" w:rsidP="00A8148F">
            <w:pPr>
              <w:autoSpaceDE w:val="0"/>
              <w:autoSpaceDN w:val="0"/>
              <w:adjustRightInd w:val="0"/>
              <w:spacing w:after="0" w:line="240" w:lineRule="auto"/>
              <w:jc w:val="center"/>
              <w:rPr>
                <w:rFonts w:cs="Calibri"/>
                <w:sz w:val="24"/>
                <w:szCs w:val="24"/>
              </w:rPr>
            </w:pPr>
            <w:r>
              <w:rPr>
                <w:rFonts w:cs="Calibri"/>
                <w:sz w:val="24"/>
                <w:szCs w:val="24"/>
              </w:rPr>
              <w:t>PM</w:t>
            </w:r>
          </w:p>
        </w:tc>
        <w:tc>
          <w:tcPr>
            <w:tcW w:w="2553" w:type="dxa"/>
          </w:tcPr>
          <w:p w14:paraId="66FDCC3D" w14:textId="296EA84A"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4.07</w:t>
            </w:r>
          </w:p>
        </w:tc>
        <w:tc>
          <w:tcPr>
            <w:tcW w:w="2554" w:type="dxa"/>
          </w:tcPr>
          <w:p w14:paraId="31912072" w14:textId="41D66FC7"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4.07</w:t>
            </w:r>
          </w:p>
        </w:tc>
        <w:tc>
          <w:tcPr>
            <w:tcW w:w="2554" w:type="dxa"/>
          </w:tcPr>
          <w:p w14:paraId="2796788D" w14:textId="7DDB5E05"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100</w:t>
            </w:r>
          </w:p>
        </w:tc>
      </w:tr>
      <w:tr w:rsidR="00A8148F" w14:paraId="692166CA" w14:textId="77777777" w:rsidTr="00A8148F">
        <w:tc>
          <w:tcPr>
            <w:tcW w:w="2553" w:type="dxa"/>
          </w:tcPr>
          <w:p w14:paraId="33F5AF0A" w14:textId="2918BBBC" w:rsidR="00A8148F" w:rsidRPr="00A8148F" w:rsidRDefault="00A8148F" w:rsidP="00A8148F">
            <w:pPr>
              <w:autoSpaceDE w:val="0"/>
              <w:autoSpaceDN w:val="0"/>
              <w:adjustRightInd w:val="0"/>
              <w:spacing w:after="0" w:line="240" w:lineRule="auto"/>
              <w:jc w:val="center"/>
              <w:rPr>
                <w:rFonts w:cs="Calibri"/>
                <w:sz w:val="24"/>
                <w:szCs w:val="24"/>
                <w:vertAlign w:val="subscript"/>
              </w:rPr>
            </w:pPr>
            <w:r>
              <w:rPr>
                <w:rFonts w:cs="Calibri"/>
                <w:sz w:val="24"/>
                <w:szCs w:val="24"/>
              </w:rPr>
              <w:t>PM</w:t>
            </w:r>
            <w:r>
              <w:rPr>
                <w:rFonts w:cs="Calibri"/>
                <w:sz w:val="24"/>
                <w:szCs w:val="24"/>
                <w:vertAlign w:val="subscript"/>
              </w:rPr>
              <w:t>10</w:t>
            </w:r>
          </w:p>
        </w:tc>
        <w:tc>
          <w:tcPr>
            <w:tcW w:w="2553" w:type="dxa"/>
          </w:tcPr>
          <w:p w14:paraId="7348E26E" w14:textId="57421633"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4.27</w:t>
            </w:r>
          </w:p>
        </w:tc>
        <w:tc>
          <w:tcPr>
            <w:tcW w:w="2554" w:type="dxa"/>
          </w:tcPr>
          <w:p w14:paraId="4E2380F5" w14:textId="245A9030"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4.27</w:t>
            </w:r>
          </w:p>
        </w:tc>
        <w:tc>
          <w:tcPr>
            <w:tcW w:w="2554" w:type="dxa"/>
          </w:tcPr>
          <w:p w14:paraId="43171F87" w14:textId="05E29AC2"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100</w:t>
            </w:r>
          </w:p>
        </w:tc>
      </w:tr>
      <w:tr w:rsidR="00A8148F" w14:paraId="12DE4B9E" w14:textId="77777777" w:rsidTr="00A8148F">
        <w:tc>
          <w:tcPr>
            <w:tcW w:w="2553" w:type="dxa"/>
          </w:tcPr>
          <w:p w14:paraId="4171510A" w14:textId="7B7FFA8D" w:rsidR="00A8148F" w:rsidRPr="00A8148F" w:rsidRDefault="00A8148F" w:rsidP="00A8148F">
            <w:pPr>
              <w:autoSpaceDE w:val="0"/>
              <w:autoSpaceDN w:val="0"/>
              <w:adjustRightInd w:val="0"/>
              <w:spacing w:after="0" w:line="240" w:lineRule="auto"/>
              <w:jc w:val="center"/>
              <w:rPr>
                <w:rFonts w:cs="Calibri"/>
                <w:sz w:val="24"/>
                <w:szCs w:val="24"/>
                <w:vertAlign w:val="subscript"/>
              </w:rPr>
            </w:pPr>
            <w:r>
              <w:rPr>
                <w:rFonts w:cs="Calibri"/>
                <w:sz w:val="24"/>
                <w:szCs w:val="24"/>
              </w:rPr>
              <w:t>PM</w:t>
            </w:r>
            <w:r>
              <w:rPr>
                <w:rFonts w:cs="Calibri"/>
                <w:sz w:val="24"/>
                <w:szCs w:val="24"/>
                <w:vertAlign w:val="subscript"/>
              </w:rPr>
              <w:t>2.5</w:t>
            </w:r>
          </w:p>
        </w:tc>
        <w:tc>
          <w:tcPr>
            <w:tcW w:w="2553" w:type="dxa"/>
          </w:tcPr>
          <w:p w14:paraId="333EB790" w14:textId="10262258"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4.16</w:t>
            </w:r>
          </w:p>
        </w:tc>
        <w:tc>
          <w:tcPr>
            <w:tcW w:w="2554" w:type="dxa"/>
          </w:tcPr>
          <w:p w14:paraId="0814DB5E" w14:textId="15C451D0"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4.16</w:t>
            </w:r>
          </w:p>
        </w:tc>
        <w:tc>
          <w:tcPr>
            <w:tcW w:w="2554" w:type="dxa"/>
          </w:tcPr>
          <w:p w14:paraId="233066A3" w14:textId="14AD723E" w:rsidR="00A8148F" w:rsidRPr="00A8148F" w:rsidRDefault="00BD33A4" w:rsidP="00A8148F">
            <w:pPr>
              <w:autoSpaceDE w:val="0"/>
              <w:autoSpaceDN w:val="0"/>
              <w:adjustRightInd w:val="0"/>
              <w:spacing w:after="0" w:line="240" w:lineRule="auto"/>
              <w:jc w:val="center"/>
              <w:rPr>
                <w:rFonts w:cs="Calibri"/>
                <w:sz w:val="24"/>
                <w:szCs w:val="24"/>
              </w:rPr>
            </w:pPr>
            <w:r>
              <w:rPr>
                <w:rFonts w:cs="Calibri"/>
                <w:sz w:val="24"/>
                <w:szCs w:val="24"/>
              </w:rPr>
              <w:t>100</w:t>
            </w:r>
          </w:p>
        </w:tc>
      </w:tr>
    </w:tbl>
    <w:p w14:paraId="4344C1DA" w14:textId="77777777" w:rsidR="00A8148F" w:rsidRPr="00270A39" w:rsidRDefault="00A8148F" w:rsidP="00A8148F">
      <w:pPr>
        <w:autoSpaceDE w:val="0"/>
        <w:autoSpaceDN w:val="0"/>
        <w:adjustRightInd w:val="0"/>
        <w:spacing w:after="0" w:line="240" w:lineRule="auto"/>
        <w:jc w:val="center"/>
        <w:rPr>
          <w:rFonts w:cs="Calibri"/>
          <w:b/>
          <w:bCs/>
          <w:sz w:val="24"/>
          <w:szCs w:val="24"/>
        </w:rPr>
      </w:pPr>
    </w:p>
    <w:p w14:paraId="3BB067FA" w14:textId="0CB0FEA6" w:rsidR="00641342" w:rsidRPr="00164769" w:rsidRDefault="00FA3F89" w:rsidP="00BF5113">
      <w:pPr>
        <w:autoSpaceDE w:val="0"/>
        <w:autoSpaceDN w:val="0"/>
        <w:adjustRightInd w:val="0"/>
        <w:spacing w:after="0" w:line="240" w:lineRule="auto"/>
        <w:rPr>
          <w:rFonts w:cs="Calibri"/>
          <w:color w:val="FF0000"/>
          <w:sz w:val="24"/>
          <w:szCs w:val="24"/>
        </w:rPr>
      </w:pPr>
      <w:r>
        <w:rPr>
          <w:rFonts w:cs="Calibri"/>
          <w:sz w:val="24"/>
          <w:szCs w:val="24"/>
        </w:rPr>
        <w:t>Using the AP-42 emission factors, the worst-case emissions under these operational limits would be 94.49 tpy of CO emissions. Since the en</w:t>
      </w:r>
      <w:r w:rsidR="004166FB">
        <w:rPr>
          <w:rFonts w:cs="Calibri"/>
          <w:sz w:val="24"/>
          <w:szCs w:val="24"/>
        </w:rPr>
        <w:t>gine</w:t>
      </w:r>
      <w:r w:rsidR="00B2140E">
        <w:rPr>
          <w:rFonts w:cs="Calibri"/>
          <w:sz w:val="24"/>
          <w:szCs w:val="24"/>
        </w:rPr>
        <w:t>s</w:t>
      </w:r>
      <w:r w:rsidR="004166FB">
        <w:rPr>
          <w:rFonts w:cs="Calibri"/>
          <w:sz w:val="24"/>
          <w:szCs w:val="24"/>
        </w:rPr>
        <w:t xml:space="preserve"> do not operate at 100% load, the draft permit limits fuel usage to a 12-month polling average of 532,503 gallons, representing emission equivalent to </w:t>
      </w:r>
      <w:r w:rsidR="00B2140E">
        <w:rPr>
          <w:rFonts w:cs="Calibri"/>
          <w:sz w:val="24"/>
          <w:szCs w:val="24"/>
        </w:rPr>
        <w:t>12,410 hours of operation</w:t>
      </w:r>
      <w:r w:rsidR="00D610B9">
        <w:rPr>
          <w:rFonts w:cs="Calibri"/>
          <w:sz w:val="24"/>
          <w:szCs w:val="24"/>
        </w:rPr>
        <w:t xml:space="preserve">. </w:t>
      </w:r>
      <w:r w:rsidR="00A07951">
        <w:rPr>
          <w:rFonts w:cs="Calibri"/>
          <w:sz w:val="24"/>
          <w:szCs w:val="24"/>
          <w14:textOutline w14:w="0" w14:cap="flat" w14:cmpd="sng" w14:algn="ctr">
            <w14:noFill/>
            <w14:prstDash w14:val="solid"/>
            <w14:round/>
          </w14:textOutline>
        </w:rPr>
        <w:br/>
      </w:r>
    </w:p>
    <w:p w14:paraId="1BB76692" w14:textId="30AD78FE" w:rsidR="00F42D85" w:rsidRDefault="00164769" w:rsidP="001B20D8">
      <w:pPr>
        <w:autoSpaceDE w:val="0"/>
        <w:autoSpaceDN w:val="0"/>
        <w:adjustRightInd w:val="0"/>
        <w:spacing w:after="0" w:line="240" w:lineRule="auto"/>
        <w:rPr>
          <w:rFonts w:cs="Calibri"/>
          <w:sz w:val="24"/>
          <w:szCs w:val="24"/>
        </w:rPr>
      </w:pPr>
      <w:r>
        <w:rPr>
          <w:rFonts w:cs="Calibr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641342">
        <w:rPr>
          <w:rFonts w:cs="Calibr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42D85" w:rsidRPr="009F0C4F">
        <w:rPr>
          <w:rFonts w:cs="Calibr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Permit Content</w:t>
      </w:r>
      <w:r w:rsidR="00F42D85" w:rsidRPr="009F0C4F">
        <w:rPr>
          <w:rFonts w:cs="Calibri"/>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42D85">
        <w:rPr>
          <w:rFonts w:cs="Calibri"/>
          <w:sz w:val="24"/>
          <w:szCs w:val="24"/>
        </w:rPr>
        <w:br/>
      </w:r>
    </w:p>
    <w:p w14:paraId="759D50D8" w14:textId="68889D3B" w:rsidR="00F42D85" w:rsidRPr="00F42D85" w:rsidRDefault="00F42D85" w:rsidP="00516773">
      <w:pPr>
        <w:autoSpaceDE w:val="0"/>
        <w:autoSpaceDN w:val="0"/>
        <w:adjustRightInd w:val="0"/>
        <w:spacing w:after="0" w:line="240" w:lineRule="auto"/>
        <w:rPr>
          <w:rFonts w:asciiTheme="minorHAnsi" w:hAnsiTheme="minorHAnsi" w:cstheme="minorHAnsi"/>
          <w:i/>
          <w:iCs/>
          <w:sz w:val="24"/>
          <w:szCs w:val="24"/>
        </w:rPr>
      </w:pPr>
      <w:r w:rsidRPr="00F42D85">
        <w:rPr>
          <w:rFonts w:asciiTheme="minorHAnsi" w:hAnsiTheme="minorHAnsi" w:cstheme="minorHAnsi"/>
          <w:i/>
          <w:iCs/>
          <w:sz w:val="24"/>
          <w:szCs w:val="24"/>
        </w:rPr>
        <w:t>Section 1- General Provisio</w:t>
      </w:r>
      <w:r w:rsidR="0036069B">
        <w:rPr>
          <w:rFonts w:asciiTheme="minorHAnsi" w:hAnsiTheme="minorHAnsi" w:cstheme="minorHAnsi"/>
          <w:i/>
          <w:iCs/>
          <w:sz w:val="24"/>
          <w:szCs w:val="24"/>
        </w:rPr>
        <w:t xml:space="preserve">ns </w:t>
      </w:r>
    </w:p>
    <w:p w14:paraId="45DE57C8" w14:textId="77777777" w:rsidR="00F42D85" w:rsidRPr="00F42D85" w:rsidRDefault="00F42D85" w:rsidP="00516773">
      <w:pPr>
        <w:widowControl w:val="0"/>
        <w:numPr>
          <w:ilvl w:val="0"/>
          <w:numId w:val="19"/>
        </w:numPr>
        <w:tabs>
          <w:tab w:val="left" w:pos="-1440"/>
        </w:tabs>
        <w:snapToGrid w:val="0"/>
        <w:spacing w:after="0" w:line="276"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Construction and Operation</w:t>
      </w:r>
    </w:p>
    <w:p w14:paraId="3D93AABC" w14:textId="72B9CBB3" w:rsidR="00F42D85" w:rsidRPr="00F42D85" w:rsidRDefault="00F42D85" w:rsidP="00516773">
      <w:pPr>
        <w:widowControl w:val="0"/>
        <w:tabs>
          <w:tab w:val="left" w:pos="-1440"/>
        </w:tabs>
        <w:snapToGrid w:val="0"/>
        <w:spacing w:after="0" w:line="240" w:lineRule="auto"/>
        <w:ind w:left="450"/>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The specified Emission Units are already constructed at the location specified in the Application. The permittee shall operate the specified Emission Units and any associated air pollution control equipment in compliance with this permit and all other applicable federal and territorial air quality regulations; and in a manner consistent with the Application.</w:t>
      </w:r>
    </w:p>
    <w:p w14:paraId="6509C2E4" w14:textId="77777777" w:rsidR="00F42D85" w:rsidRPr="00F42D85" w:rsidRDefault="00F42D85" w:rsidP="00516773">
      <w:pPr>
        <w:widowControl w:val="0"/>
        <w:numPr>
          <w:ilvl w:val="0"/>
          <w:numId w:val="19"/>
        </w:numPr>
        <w:tabs>
          <w:tab w:val="left" w:pos="-1440"/>
        </w:tabs>
        <w:snapToGrid w:val="0"/>
        <w:spacing w:after="0" w:line="276"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Location</w:t>
      </w:r>
    </w:p>
    <w:p w14:paraId="3D209302" w14:textId="03125E56" w:rsidR="00F42D85" w:rsidRPr="00F42D85" w:rsidRDefault="00F42D85" w:rsidP="00516773">
      <w:pPr>
        <w:widowControl w:val="0"/>
        <w:tabs>
          <w:tab w:val="left" w:pos="-1440"/>
        </w:tabs>
        <w:snapToGrid w:val="0"/>
        <w:spacing w:after="0" w:line="240" w:lineRule="auto"/>
        <w:ind w:left="450"/>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This permit only authorizes the permittee to operate the permitted source at the location specified in the Application.</w:t>
      </w:r>
    </w:p>
    <w:p w14:paraId="25B48E18" w14:textId="77777777" w:rsidR="00F42D85" w:rsidRPr="00F42D85" w:rsidRDefault="00F42D85" w:rsidP="00516773">
      <w:pPr>
        <w:widowControl w:val="0"/>
        <w:numPr>
          <w:ilvl w:val="0"/>
          <w:numId w:val="19"/>
        </w:numPr>
        <w:tabs>
          <w:tab w:val="left" w:pos="-1440"/>
        </w:tabs>
        <w:snapToGrid w:val="0"/>
        <w:spacing w:after="0" w:line="276"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Liability</w:t>
      </w:r>
    </w:p>
    <w:p w14:paraId="3537A5F5" w14:textId="6BDC721B" w:rsidR="00F42D85" w:rsidRPr="00F42D85" w:rsidRDefault="00F42D85" w:rsidP="00516773">
      <w:pPr>
        <w:widowControl w:val="0"/>
        <w:tabs>
          <w:tab w:val="left" w:pos="-1440"/>
        </w:tabs>
        <w:snapToGrid w:val="0"/>
        <w:spacing w:after="0" w:line="240" w:lineRule="auto"/>
        <w:ind w:left="450"/>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This permit does not release the permittee from any liability for compliance with other applicable federal and territorial environmental laws and regulations, including the CAA and the Commonwealth Environmental Protection Act.</w:t>
      </w:r>
    </w:p>
    <w:p w14:paraId="32E678DA" w14:textId="77777777" w:rsidR="00F42D85" w:rsidRPr="00F42D85" w:rsidRDefault="00F42D85" w:rsidP="00516773">
      <w:pPr>
        <w:widowControl w:val="0"/>
        <w:numPr>
          <w:ilvl w:val="0"/>
          <w:numId w:val="19"/>
        </w:numPr>
        <w:tabs>
          <w:tab w:val="left" w:pos="-1440"/>
        </w:tabs>
        <w:snapToGrid w:val="0"/>
        <w:spacing w:after="0" w:line="276"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Severability</w:t>
      </w:r>
    </w:p>
    <w:p w14:paraId="61D35496" w14:textId="51DB79CC" w:rsidR="00F42D85" w:rsidRPr="00F42D85" w:rsidRDefault="00F42D85" w:rsidP="00516773">
      <w:pPr>
        <w:widowControl w:val="0"/>
        <w:tabs>
          <w:tab w:val="left" w:pos="-1440"/>
        </w:tabs>
        <w:snapToGrid w:val="0"/>
        <w:spacing w:after="0" w:line="240" w:lineRule="auto"/>
        <w:ind w:left="450"/>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The provisions of this permit are severable.  If any portion of this permit is held invalid, the remaining terms and conditions of this permit shall remain valid and in force.</w:t>
      </w:r>
    </w:p>
    <w:p w14:paraId="0360EC7E" w14:textId="77777777" w:rsidR="00F42D85" w:rsidRPr="00F42D85" w:rsidRDefault="00F42D85" w:rsidP="00516773">
      <w:pPr>
        <w:widowControl w:val="0"/>
        <w:numPr>
          <w:ilvl w:val="0"/>
          <w:numId w:val="19"/>
        </w:numPr>
        <w:tabs>
          <w:tab w:val="left" w:pos="-1440"/>
        </w:tabs>
        <w:snapToGrid w:val="0"/>
        <w:spacing w:after="0" w:line="276"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Compliance</w:t>
      </w:r>
    </w:p>
    <w:p w14:paraId="6CFD6D33" w14:textId="468AB200" w:rsidR="00F42D85" w:rsidRPr="00F42D85" w:rsidRDefault="00F42D85" w:rsidP="00516773">
      <w:pPr>
        <w:widowControl w:val="0"/>
        <w:tabs>
          <w:tab w:val="left" w:pos="-1440"/>
        </w:tabs>
        <w:snapToGrid w:val="0"/>
        <w:spacing w:after="0" w:line="240" w:lineRule="auto"/>
        <w:ind w:left="450"/>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 xml:space="preserve">The permittee must comply with all provisions of this permit, including emission limitations that apply to the specified emissions units.  Non-compliance with any permit provision is a violation of the permit and may constitute a violation of the CAA and the Commonwealth Environmental </w:t>
      </w:r>
      <w:r w:rsidRPr="00F42D85">
        <w:rPr>
          <w:rFonts w:asciiTheme="minorHAnsi" w:eastAsia="Times New Roman" w:hAnsiTheme="minorHAnsi" w:cstheme="minorHAnsi"/>
          <w:iCs/>
          <w:sz w:val="24"/>
          <w:szCs w:val="24"/>
        </w:rPr>
        <w:lastRenderedPageBreak/>
        <w:t>Protection Act, and is grounds for an enforcement action, and is grounds for the issuing authority to revoke and terminate the permitted source’s coverage under this permit.</w:t>
      </w:r>
    </w:p>
    <w:p w14:paraId="515323CE" w14:textId="77777777" w:rsidR="00F42D85" w:rsidRPr="00F42D85" w:rsidRDefault="00F42D85" w:rsidP="00516773">
      <w:pPr>
        <w:pStyle w:val="ListParagraph"/>
        <w:numPr>
          <w:ilvl w:val="0"/>
          <w:numId w:val="19"/>
        </w:numPr>
        <w:tabs>
          <w:tab w:val="left" w:pos="-1440"/>
        </w:tabs>
        <w:snapToGrid w:val="0"/>
        <w:spacing w:line="276" w:lineRule="auto"/>
        <w:rPr>
          <w:rFonts w:asciiTheme="minorHAnsi" w:hAnsiTheme="minorHAnsi" w:cstheme="minorHAnsi"/>
          <w:iCs/>
        </w:rPr>
      </w:pPr>
      <w:r w:rsidRPr="00F42D85">
        <w:rPr>
          <w:rFonts w:asciiTheme="minorHAnsi" w:hAnsiTheme="minorHAnsi" w:cstheme="minorHAnsi"/>
          <w:iCs/>
        </w:rPr>
        <w:t>Reporting Discontinuance</w:t>
      </w:r>
    </w:p>
    <w:p w14:paraId="2BF17A02" w14:textId="22AE2C6C" w:rsidR="008B096B" w:rsidRDefault="00F42D85" w:rsidP="00516773">
      <w:pPr>
        <w:tabs>
          <w:tab w:val="left" w:pos="-1440"/>
        </w:tabs>
        <w:snapToGrid w:val="0"/>
        <w:spacing w:line="240" w:lineRule="auto"/>
        <w:ind w:left="461"/>
        <w:contextualSpacing/>
        <w:rPr>
          <w:rFonts w:asciiTheme="minorHAnsi" w:hAnsiTheme="minorHAnsi" w:cstheme="minorHAnsi"/>
          <w:iCs/>
          <w:sz w:val="24"/>
          <w:szCs w:val="24"/>
        </w:rPr>
      </w:pPr>
      <w:r w:rsidRPr="00F42D85">
        <w:rPr>
          <w:rFonts w:asciiTheme="minorHAnsi" w:hAnsiTheme="minorHAnsi" w:cstheme="minorHAnsi"/>
          <w:iCs/>
          <w:sz w:val="24"/>
          <w:szCs w:val="24"/>
        </w:rPr>
        <w:t>Within thirty (30) days of permanent discontinuance of the operation of any</w:t>
      </w:r>
      <w:r w:rsidR="00916581">
        <w:rPr>
          <w:rFonts w:asciiTheme="minorHAnsi" w:hAnsiTheme="minorHAnsi" w:cstheme="minorHAnsi"/>
          <w:iCs/>
          <w:sz w:val="24"/>
          <w:szCs w:val="24"/>
        </w:rPr>
        <w:t xml:space="preserve"> synthetic</w:t>
      </w:r>
      <w:r w:rsidRPr="00F42D85">
        <w:rPr>
          <w:rFonts w:asciiTheme="minorHAnsi" w:hAnsiTheme="minorHAnsi" w:cstheme="minorHAnsi"/>
          <w:iCs/>
          <w:sz w:val="24"/>
          <w:szCs w:val="24"/>
        </w:rPr>
        <w:t xml:space="preserve"> minor source, the discontinuation shall be reported in writing to the Administrator by a responsible official of the source. </w:t>
      </w:r>
    </w:p>
    <w:p w14:paraId="6545D8DD" w14:textId="77777777" w:rsidR="00F42D85" w:rsidRPr="00F42D85" w:rsidRDefault="00F42D85" w:rsidP="00516773">
      <w:pPr>
        <w:widowControl w:val="0"/>
        <w:numPr>
          <w:ilvl w:val="0"/>
          <w:numId w:val="19"/>
        </w:numPr>
        <w:tabs>
          <w:tab w:val="left" w:pos="-1440"/>
        </w:tabs>
        <w:snapToGrid w:val="0"/>
        <w:spacing w:after="0" w:line="276"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Unavailable Defense</w:t>
      </w:r>
    </w:p>
    <w:p w14:paraId="0E35FB82" w14:textId="3CA6DCAA" w:rsidR="00F42D85" w:rsidRPr="00F42D85" w:rsidRDefault="00F42D85" w:rsidP="00516773">
      <w:pPr>
        <w:widowControl w:val="0"/>
        <w:tabs>
          <w:tab w:val="left" w:pos="-1440"/>
        </w:tabs>
        <w:snapToGrid w:val="0"/>
        <w:spacing w:after="0" w:line="240" w:lineRule="auto"/>
        <w:ind w:left="450"/>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It is not a defense for the permittee in an enforcement action that it would have been necessary to halt or reduce the permitted activity in order to maintain compliance with the provisions of this permit.</w:t>
      </w:r>
    </w:p>
    <w:p w14:paraId="47FE75E7" w14:textId="77777777" w:rsidR="00F42D85" w:rsidRPr="00F42D85" w:rsidRDefault="00F42D85" w:rsidP="00516773">
      <w:pPr>
        <w:widowControl w:val="0"/>
        <w:numPr>
          <w:ilvl w:val="0"/>
          <w:numId w:val="19"/>
        </w:numPr>
        <w:tabs>
          <w:tab w:val="left" w:pos="-1440"/>
        </w:tabs>
        <w:snapToGrid w:val="0"/>
        <w:spacing w:after="0" w:line="276"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Property Rights</w:t>
      </w:r>
    </w:p>
    <w:p w14:paraId="37DD9DE3" w14:textId="58833576" w:rsidR="00F42D85" w:rsidRPr="00F42D85" w:rsidRDefault="00F42D85" w:rsidP="00516773">
      <w:pPr>
        <w:widowControl w:val="0"/>
        <w:tabs>
          <w:tab w:val="left" w:pos="-1440"/>
        </w:tabs>
        <w:snapToGrid w:val="0"/>
        <w:spacing w:after="0" w:line="240" w:lineRule="auto"/>
        <w:ind w:left="450"/>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The permit does not convey any property rights of any sort or any exclusive privilege.</w:t>
      </w:r>
    </w:p>
    <w:p w14:paraId="4BFEE19C" w14:textId="77777777" w:rsidR="00F42D85" w:rsidRPr="00F42D85" w:rsidRDefault="00F42D85" w:rsidP="00516773">
      <w:pPr>
        <w:widowControl w:val="0"/>
        <w:numPr>
          <w:ilvl w:val="0"/>
          <w:numId w:val="19"/>
        </w:numPr>
        <w:tabs>
          <w:tab w:val="left" w:pos="-1440"/>
        </w:tabs>
        <w:snapToGrid w:val="0"/>
        <w:spacing w:after="0" w:line="276"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Information Requests</w:t>
      </w:r>
    </w:p>
    <w:p w14:paraId="0E074F6E" w14:textId="7687BE31" w:rsidR="00F42D85" w:rsidRPr="00F42D85" w:rsidRDefault="00F42D85" w:rsidP="00516773">
      <w:pPr>
        <w:widowControl w:val="0"/>
        <w:tabs>
          <w:tab w:val="left" w:pos="-1440"/>
        </w:tabs>
        <w:snapToGrid w:val="0"/>
        <w:spacing w:after="0" w:line="240" w:lineRule="auto"/>
        <w:ind w:left="450"/>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You, as the permittee, shall furnish to the issuing authority, within thirty (30) calendar days, any information that the issuing authority may request in writing to determine whether cause exists for revising, revoking and reissuing, or terminating the permit or to determine compliance with the permit.  For any such information claimed to be confidential, the permittee must submit a claim of confidentiality.</w:t>
      </w:r>
    </w:p>
    <w:p w14:paraId="497EE0B7" w14:textId="77777777" w:rsidR="00F42D85" w:rsidRPr="00F42D85" w:rsidRDefault="00F42D85" w:rsidP="00516773">
      <w:pPr>
        <w:widowControl w:val="0"/>
        <w:numPr>
          <w:ilvl w:val="0"/>
          <w:numId w:val="19"/>
        </w:numPr>
        <w:tabs>
          <w:tab w:val="left" w:pos="-1440"/>
        </w:tabs>
        <w:snapToGrid w:val="0"/>
        <w:spacing w:after="0" w:line="276"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Inspection and Entry</w:t>
      </w:r>
    </w:p>
    <w:p w14:paraId="237F9756" w14:textId="77777777" w:rsidR="00F42D85" w:rsidRPr="00F42D85" w:rsidRDefault="00F42D85" w:rsidP="00516773">
      <w:pPr>
        <w:widowControl w:val="0"/>
        <w:tabs>
          <w:tab w:val="left" w:pos="-1440"/>
        </w:tabs>
        <w:snapToGrid w:val="0"/>
        <w:spacing w:after="0" w:line="240" w:lineRule="auto"/>
        <w:ind w:left="450"/>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Upon presentation of proper credentials, the permittee must allow a representative of the issuing authority to:</w:t>
      </w:r>
    </w:p>
    <w:p w14:paraId="70DD8353" w14:textId="77777777" w:rsidR="00F42D85" w:rsidRPr="00F42D85" w:rsidRDefault="00F42D85" w:rsidP="00516773">
      <w:pPr>
        <w:widowControl w:val="0"/>
        <w:numPr>
          <w:ilvl w:val="1"/>
          <w:numId w:val="19"/>
        </w:numPr>
        <w:tabs>
          <w:tab w:val="left" w:pos="-1440"/>
        </w:tabs>
        <w:snapToGrid w:val="0"/>
        <w:spacing w:after="0" w:line="240"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Enter upon the premises where a source is located or emissions-related activity is conducted or where records are required to be kept under the conditions of the permit;</w:t>
      </w:r>
    </w:p>
    <w:p w14:paraId="7D03F31F" w14:textId="77777777" w:rsidR="00F42D85" w:rsidRPr="00F42D85" w:rsidRDefault="00F42D85" w:rsidP="00516773">
      <w:pPr>
        <w:widowControl w:val="0"/>
        <w:numPr>
          <w:ilvl w:val="1"/>
          <w:numId w:val="19"/>
        </w:numPr>
        <w:tabs>
          <w:tab w:val="left" w:pos="-1440"/>
        </w:tabs>
        <w:snapToGrid w:val="0"/>
        <w:spacing w:after="0" w:line="240"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Have access to and copy, at reasonable times, any records that are required to be kept under the conditions of the permit;</w:t>
      </w:r>
    </w:p>
    <w:p w14:paraId="1B92E2BA" w14:textId="77777777" w:rsidR="00F42D85" w:rsidRPr="00F42D85" w:rsidRDefault="00F42D85" w:rsidP="00516773">
      <w:pPr>
        <w:widowControl w:val="0"/>
        <w:numPr>
          <w:ilvl w:val="1"/>
          <w:numId w:val="19"/>
        </w:numPr>
        <w:tabs>
          <w:tab w:val="left" w:pos="-1440"/>
        </w:tabs>
        <w:snapToGrid w:val="0"/>
        <w:spacing w:after="0" w:line="240"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Inspect, during normal business hours or while the source is in operation, any facilities, equipment (including monitoring and air pollution control equipment), practices or operations regulated or required under the permit;</w:t>
      </w:r>
    </w:p>
    <w:p w14:paraId="6D10B3CA" w14:textId="77777777" w:rsidR="00F42D85" w:rsidRPr="00F42D85" w:rsidRDefault="00F42D85" w:rsidP="00516773">
      <w:pPr>
        <w:widowControl w:val="0"/>
        <w:numPr>
          <w:ilvl w:val="1"/>
          <w:numId w:val="19"/>
        </w:numPr>
        <w:tabs>
          <w:tab w:val="left" w:pos="-1440"/>
        </w:tabs>
        <w:snapToGrid w:val="0"/>
        <w:spacing w:after="0" w:line="240"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Sample or monitor, at reasonable times, substances or parameters for the purpose of assuring compliance with the permit or other applicable requirements; and</w:t>
      </w:r>
    </w:p>
    <w:p w14:paraId="64638174" w14:textId="5FDD6B56" w:rsidR="00F42D85" w:rsidRPr="008B096B" w:rsidRDefault="00F42D85" w:rsidP="00516773">
      <w:pPr>
        <w:widowControl w:val="0"/>
        <w:numPr>
          <w:ilvl w:val="1"/>
          <w:numId w:val="19"/>
        </w:numPr>
        <w:tabs>
          <w:tab w:val="left" w:pos="-1440"/>
        </w:tabs>
        <w:snapToGrid w:val="0"/>
        <w:spacing w:after="0" w:line="240"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Record any inspection by use of written, electronic, magnetic and photographic media.</w:t>
      </w:r>
    </w:p>
    <w:p w14:paraId="586A2F15" w14:textId="77777777" w:rsidR="00F42D85" w:rsidRPr="00F42D85" w:rsidRDefault="00F42D85" w:rsidP="00516773">
      <w:pPr>
        <w:widowControl w:val="0"/>
        <w:numPr>
          <w:ilvl w:val="0"/>
          <w:numId w:val="19"/>
        </w:numPr>
        <w:tabs>
          <w:tab w:val="left" w:pos="-1440"/>
        </w:tabs>
        <w:snapToGrid w:val="0"/>
        <w:spacing w:after="0" w:line="276"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Posting of Permit</w:t>
      </w:r>
    </w:p>
    <w:p w14:paraId="32FC7EB2" w14:textId="4C6BA419" w:rsidR="00F42D85" w:rsidRPr="00F42D85" w:rsidRDefault="00F42D85" w:rsidP="00516773">
      <w:pPr>
        <w:widowControl w:val="0"/>
        <w:tabs>
          <w:tab w:val="left" w:pos="-1440"/>
        </w:tabs>
        <w:snapToGrid w:val="0"/>
        <w:spacing w:after="0" w:line="240" w:lineRule="auto"/>
        <w:ind w:left="450"/>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Sections 1 through 6 of this permit for the specified emission units must be posted prominently at the facility, and the emission units and any associated air pollution control equipment must be labeled with the identification name or number listed in the permit and in the Application.</w:t>
      </w:r>
    </w:p>
    <w:p w14:paraId="1B953C52" w14:textId="77777777" w:rsidR="00F42D85" w:rsidRPr="00F42D85" w:rsidRDefault="00F42D85" w:rsidP="00516773">
      <w:pPr>
        <w:widowControl w:val="0"/>
        <w:numPr>
          <w:ilvl w:val="0"/>
          <w:numId w:val="19"/>
        </w:numPr>
        <w:tabs>
          <w:tab w:val="left" w:pos="-1440"/>
        </w:tabs>
        <w:snapToGrid w:val="0"/>
        <w:spacing w:after="0" w:line="276" w:lineRule="auto"/>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Credible Evidence</w:t>
      </w:r>
    </w:p>
    <w:p w14:paraId="4737DE78" w14:textId="77777777" w:rsidR="00F42D85" w:rsidRPr="00F42D85" w:rsidRDefault="00F42D85" w:rsidP="00516773">
      <w:pPr>
        <w:widowControl w:val="0"/>
        <w:tabs>
          <w:tab w:val="left" w:pos="-1440"/>
        </w:tabs>
        <w:snapToGrid w:val="0"/>
        <w:spacing w:after="0" w:line="240" w:lineRule="auto"/>
        <w:ind w:left="450"/>
        <w:rPr>
          <w:rFonts w:asciiTheme="minorHAnsi" w:eastAsia="Times New Roman" w:hAnsiTheme="minorHAnsi" w:cstheme="minorHAnsi"/>
          <w:iCs/>
          <w:sz w:val="24"/>
          <w:szCs w:val="24"/>
        </w:rPr>
      </w:pPr>
      <w:r w:rsidRPr="00F42D85">
        <w:rPr>
          <w:rFonts w:asciiTheme="minorHAnsi" w:eastAsia="Times New Roman" w:hAnsiTheme="minorHAnsi" w:cstheme="minorHAnsi"/>
          <w:iCs/>
          <w:sz w:val="24"/>
          <w:szCs w:val="24"/>
        </w:rPr>
        <w:t>For the purpose of establishing whether the permittee violated or is in violation of any requirement of this permit, nothing shall preclude the use, including the exclusive use, of any credible evidence or information relevant to whether a source would have been in compliance with applicable requirements if the permittee had performed the appropriate performance or compliance test or procedure.</w:t>
      </w:r>
    </w:p>
    <w:p w14:paraId="306B3917" w14:textId="1C79F9DB" w:rsidR="00F42D85" w:rsidRPr="00F42D85" w:rsidRDefault="00F42D85" w:rsidP="00516773">
      <w:pPr>
        <w:autoSpaceDE w:val="0"/>
        <w:autoSpaceDN w:val="0"/>
        <w:adjustRightInd w:val="0"/>
        <w:spacing w:after="0" w:line="240" w:lineRule="auto"/>
        <w:rPr>
          <w:rFonts w:cs="Calibri"/>
          <w:sz w:val="24"/>
          <w:szCs w:val="24"/>
        </w:rPr>
      </w:pPr>
    </w:p>
    <w:p w14:paraId="0E72F983" w14:textId="45F460FC" w:rsidR="00F42D85" w:rsidRDefault="00F42D85" w:rsidP="00516773">
      <w:pPr>
        <w:autoSpaceDE w:val="0"/>
        <w:autoSpaceDN w:val="0"/>
        <w:adjustRightInd w:val="0"/>
        <w:spacing w:after="0" w:line="240" w:lineRule="auto"/>
        <w:rPr>
          <w:rFonts w:cs="Calibri"/>
          <w:i/>
          <w:iCs/>
          <w:sz w:val="24"/>
          <w:szCs w:val="24"/>
        </w:rPr>
      </w:pPr>
      <w:r w:rsidRPr="00F42D85">
        <w:rPr>
          <w:rFonts w:cs="Calibri"/>
          <w:i/>
          <w:iCs/>
          <w:sz w:val="24"/>
          <w:szCs w:val="24"/>
        </w:rPr>
        <w:t>Section 2 – Emission Unit Limitations and Standards</w:t>
      </w:r>
    </w:p>
    <w:p w14:paraId="4B397285" w14:textId="75EB4363" w:rsidR="00F42D85" w:rsidRDefault="00F42D85" w:rsidP="00516773">
      <w:pPr>
        <w:autoSpaceDE w:val="0"/>
        <w:autoSpaceDN w:val="0"/>
        <w:adjustRightInd w:val="0"/>
        <w:spacing w:after="0" w:line="240" w:lineRule="auto"/>
        <w:rPr>
          <w:rFonts w:cs="Calibri"/>
          <w:i/>
          <w:iCs/>
          <w:sz w:val="24"/>
          <w:szCs w:val="24"/>
        </w:rPr>
      </w:pPr>
    </w:p>
    <w:p w14:paraId="775FD415" w14:textId="77777777" w:rsidR="00F42D85" w:rsidRDefault="00F42D85" w:rsidP="00516773">
      <w:pPr>
        <w:pStyle w:val="ListParagraph"/>
        <w:numPr>
          <w:ilvl w:val="0"/>
          <w:numId w:val="19"/>
        </w:numPr>
        <w:rPr>
          <w:rFonts w:asciiTheme="minorHAnsi" w:hAnsiTheme="minorHAnsi" w:cstheme="minorHAnsi"/>
        </w:rPr>
      </w:pPr>
      <w:r w:rsidRPr="00F42D85">
        <w:rPr>
          <w:rFonts w:asciiTheme="minorHAnsi" w:hAnsiTheme="minorHAnsi" w:cstheme="minorHAnsi"/>
        </w:rPr>
        <w:t xml:space="preserve">The permittee shall maintain and operate the specified emission units in a manner consistent with good air pollution control practices for minimizing emissions of regulated pollutants and </w:t>
      </w:r>
      <w:r w:rsidRPr="00F42D85">
        <w:rPr>
          <w:rFonts w:asciiTheme="minorHAnsi" w:hAnsiTheme="minorHAnsi" w:cstheme="minorHAnsi"/>
        </w:rPr>
        <w:lastRenderedPageBreak/>
        <w:t>considering the manufacturer’s recommended operating procedures at all times, including periods of startup, shutdown, maintenance and malfunction.  The issuing authority will determine whether the permittee is using acceptable operating and maintenance procedures based on information available to the issuing authority which may include, but is not limited to, monitoring results, opacity observations, review of operating and maintenance procedures, review of operating and maintenance records, and inspection of the permitted source.</w:t>
      </w:r>
    </w:p>
    <w:p w14:paraId="32A46E8B" w14:textId="7C2D77F4" w:rsidR="00F42D85" w:rsidRPr="00F42D85" w:rsidRDefault="00F42D85" w:rsidP="00516773">
      <w:pPr>
        <w:pStyle w:val="ListParagraph"/>
        <w:numPr>
          <w:ilvl w:val="0"/>
          <w:numId w:val="19"/>
        </w:numPr>
        <w:rPr>
          <w:rFonts w:asciiTheme="minorHAnsi" w:hAnsiTheme="minorHAnsi" w:cstheme="minorHAnsi"/>
        </w:rPr>
      </w:pPr>
      <w:r w:rsidRPr="00F42D85">
        <w:rPr>
          <w:rFonts w:asciiTheme="minorHAnsi" w:hAnsiTheme="minorHAnsi" w:cstheme="minorHAnsi"/>
        </w:rPr>
        <w:t xml:space="preserve">The maximum rated power generation of the specified emission units at this facility shall be 1749 kilowatts (kW) or less for EU1, 1655 kilowatts (kW) or less for EU2, 510 kilowatts (kW) or less for EU3, 651 kilowatts (kW) or less for EU4, 220 kilowatts (kW) or less for EU5, 2.44 MMBtu/hr or less for EU6, and 2.44 MMBtu/hr or less for EU7.  </w:t>
      </w:r>
    </w:p>
    <w:p w14:paraId="337B9023" w14:textId="20A699C5" w:rsidR="00F42D85" w:rsidRPr="008A55C7" w:rsidRDefault="00F42D85" w:rsidP="00516773">
      <w:pPr>
        <w:pStyle w:val="ListParagraph"/>
        <w:numPr>
          <w:ilvl w:val="0"/>
          <w:numId w:val="19"/>
        </w:numPr>
        <w:rPr>
          <w:rFonts w:asciiTheme="minorHAnsi" w:hAnsiTheme="minorHAnsi" w:cstheme="minorHAnsi"/>
        </w:rPr>
      </w:pPr>
      <w:r w:rsidRPr="008A55C7">
        <w:rPr>
          <w:rFonts w:asciiTheme="minorHAnsi" w:hAnsiTheme="minorHAnsi" w:cstheme="minorHAnsi"/>
        </w:rPr>
        <w:t>The specified emission units shall only use diesel fuel. The sulfur content of the diesel fuel shall not exceed 15 parts per million (ppm) by weight.</w:t>
      </w:r>
    </w:p>
    <w:p w14:paraId="69D3CAA1" w14:textId="4BFE1A9E" w:rsidR="00F42D85" w:rsidRPr="00F42D85" w:rsidRDefault="00F42D85" w:rsidP="00516773">
      <w:pPr>
        <w:numPr>
          <w:ilvl w:val="0"/>
          <w:numId w:val="19"/>
        </w:numPr>
        <w:autoSpaceDE w:val="0"/>
        <w:autoSpaceDN w:val="0"/>
        <w:adjustRightInd w:val="0"/>
        <w:spacing w:after="0" w:line="240" w:lineRule="auto"/>
        <w:rPr>
          <w:rFonts w:asciiTheme="minorHAnsi" w:hAnsiTheme="minorHAnsi" w:cstheme="minorHAnsi"/>
          <w:sz w:val="24"/>
          <w:szCs w:val="24"/>
        </w:rPr>
      </w:pPr>
      <w:r w:rsidRPr="00F42D85">
        <w:rPr>
          <w:rFonts w:asciiTheme="minorHAnsi" w:hAnsiTheme="minorHAnsi" w:cstheme="minorHAnsi"/>
          <w:sz w:val="24"/>
          <w:szCs w:val="24"/>
        </w:rPr>
        <w:t>The specified emission units shall not cause to be discharged into the atmosphere any gases that exhibit 20% opacity or greater averaged over any six consecutive minute period. During start-up, shutdown, or when breakdown of equipment occurs, the specified emission unit may discharge into the atmosphere air pollutants of a density not darker than 60% opacity.</w:t>
      </w:r>
    </w:p>
    <w:p w14:paraId="221D8581" w14:textId="55AE3E6B" w:rsidR="00F42D85" w:rsidRPr="00F42D85" w:rsidRDefault="00F42D85" w:rsidP="00516773">
      <w:pPr>
        <w:numPr>
          <w:ilvl w:val="0"/>
          <w:numId w:val="19"/>
        </w:numPr>
        <w:autoSpaceDE w:val="0"/>
        <w:autoSpaceDN w:val="0"/>
        <w:adjustRightInd w:val="0"/>
        <w:spacing w:after="0" w:line="240" w:lineRule="auto"/>
        <w:rPr>
          <w:rFonts w:asciiTheme="minorHAnsi" w:hAnsiTheme="minorHAnsi" w:cstheme="minorHAnsi"/>
          <w:sz w:val="24"/>
          <w:szCs w:val="24"/>
        </w:rPr>
      </w:pPr>
      <w:r w:rsidRPr="00F42D85">
        <w:rPr>
          <w:rFonts w:asciiTheme="minorHAnsi" w:hAnsiTheme="minorHAnsi" w:cstheme="minorHAnsi"/>
          <w:sz w:val="24"/>
          <w:szCs w:val="24"/>
        </w:rPr>
        <w:t>EUs 1</w:t>
      </w:r>
      <w:bookmarkStart w:id="0" w:name="_Hlk86837695"/>
      <w:r w:rsidRPr="00F42D85">
        <w:rPr>
          <w:rFonts w:asciiTheme="minorHAnsi" w:hAnsiTheme="minorHAnsi" w:cstheme="minorHAnsi"/>
          <w:sz w:val="24"/>
          <w:szCs w:val="24"/>
        </w:rPr>
        <w:t xml:space="preserve"> and 2 (Existing Primary Generator</w:t>
      </w:r>
      <w:bookmarkEnd w:id="0"/>
      <w:r w:rsidRPr="00F42D85">
        <w:rPr>
          <w:rFonts w:asciiTheme="minorHAnsi" w:hAnsiTheme="minorHAnsi" w:cstheme="minorHAnsi"/>
          <w:sz w:val="24"/>
          <w:szCs w:val="24"/>
        </w:rPr>
        <w:t xml:space="preserve">s) </w:t>
      </w:r>
      <w:r w:rsidRPr="00F42D85">
        <w:rPr>
          <w:rFonts w:asciiTheme="minorHAnsi" w:hAnsiTheme="minorHAnsi" w:cstheme="minorHAnsi"/>
          <w:sz w:val="24"/>
          <w:szCs w:val="24"/>
        </w:rPr>
        <w:br/>
        <w:t xml:space="preserve">a. Combined throughput of diesel fuel for EUs 1 and 2 shall not exceed 532,503 gallons of diesel fuel for any 12-month rolling period. </w:t>
      </w:r>
    </w:p>
    <w:p w14:paraId="5D851C75" w14:textId="7DAF30E9" w:rsidR="00F42D85" w:rsidRDefault="00F42D85" w:rsidP="00516773">
      <w:pPr>
        <w:pStyle w:val="ListParagraph"/>
        <w:numPr>
          <w:ilvl w:val="0"/>
          <w:numId w:val="19"/>
        </w:numPr>
        <w:rPr>
          <w:rFonts w:asciiTheme="minorHAnsi" w:hAnsiTheme="minorHAnsi" w:cstheme="minorHAnsi"/>
        </w:rPr>
      </w:pPr>
      <w:r w:rsidRPr="00F42D85">
        <w:rPr>
          <w:rFonts w:asciiTheme="minorHAnsi" w:hAnsiTheme="minorHAnsi" w:cstheme="minorHAnsi"/>
        </w:rPr>
        <w:t xml:space="preserve">EUs 3-5 (Existing Emergency Generators) </w:t>
      </w:r>
      <w:r w:rsidRPr="00F42D85">
        <w:rPr>
          <w:rFonts w:asciiTheme="minorHAnsi" w:hAnsiTheme="minorHAnsi" w:cstheme="minorHAnsi"/>
        </w:rPr>
        <w:br/>
        <w:t>a. EUs 3-5 shall be operated only for testing and maintenance of the emission units, required regulatory purposes, and power outages. Operation for maintenance, testing, and required regulatory purposes shall not exceed 100 hours per calendar year.</w:t>
      </w:r>
    </w:p>
    <w:p w14:paraId="6AF263BC" w14:textId="77777777" w:rsidR="00F42D85" w:rsidRPr="00F42D85" w:rsidRDefault="00F42D85" w:rsidP="00516773">
      <w:pPr>
        <w:pStyle w:val="ListParagraph"/>
        <w:rPr>
          <w:rFonts w:asciiTheme="minorHAnsi" w:hAnsiTheme="minorHAnsi" w:cstheme="minorHAnsi"/>
        </w:rPr>
      </w:pPr>
    </w:p>
    <w:p w14:paraId="44F44B1D" w14:textId="3E29B78D" w:rsidR="00F42D85" w:rsidRPr="008A55C7" w:rsidRDefault="00F42D85" w:rsidP="00516773">
      <w:pPr>
        <w:rPr>
          <w:rFonts w:asciiTheme="minorHAnsi" w:hAnsiTheme="minorHAnsi" w:cstheme="minorHAnsi"/>
          <w:sz w:val="24"/>
          <w:szCs w:val="24"/>
        </w:rPr>
      </w:pPr>
      <w:r w:rsidRPr="008A55C7">
        <w:rPr>
          <w:rFonts w:asciiTheme="minorHAnsi" w:hAnsiTheme="minorHAnsi" w:cstheme="minorHAnsi"/>
          <w:sz w:val="24"/>
          <w:szCs w:val="24"/>
        </w:rPr>
        <w:t xml:space="preserve">Section 3- Monitoring and Testing Requirements </w:t>
      </w:r>
    </w:p>
    <w:p w14:paraId="44B8D522" w14:textId="01D545B5" w:rsidR="008A55C7" w:rsidRPr="008A55C7" w:rsidRDefault="00F42D85" w:rsidP="00516773">
      <w:pPr>
        <w:pStyle w:val="ListParagraph"/>
        <w:numPr>
          <w:ilvl w:val="0"/>
          <w:numId w:val="19"/>
        </w:numPr>
        <w:tabs>
          <w:tab w:val="left" w:pos="-1440"/>
        </w:tabs>
        <w:snapToGrid w:val="0"/>
        <w:spacing w:line="276" w:lineRule="auto"/>
        <w:rPr>
          <w:rFonts w:asciiTheme="minorHAnsi" w:hAnsiTheme="minorHAnsi" w:cstheme="minorHAnsi"/>
        </w:rPr>
      </w:pPr>
      <w:r w:rsidRPr="008A55C7">
        <w:rPr>
          <w:rFonts w:asciiTheme="minorHAnsi" w:hAnsiTheme="minorHAnsi" w:cstheme="minorHAnsi"/>
        </w:rPr>
        <w:t>EUs 1 and 2 (</w:t>
      </w:r>
      <w:r w:rsidRPr="008A55C7">
        <w:rPr>
          <w:rFonts w:asciiTheme="minorHAnsi" w:hAnsiTheme="minorHAnsi" w:cstheme="minorHAnsi"/>
          <w:i/>
          <w:iCs/>
        </w:rPr>
        <w:t>Primary Generators)</w:t>
      </w:r>
      <w:r w:rsidRPr="008A55C7">
        <w:rPr>
          <w:rFonts w:asciiTheme="minorHAnsi" w:hAnsiTheme="minorHAnsi" w:cstheme="minorHAnsi"/>
        </w:rPr>
        <w:br/>
        <w:t>a. The permittee shall monitor fuel use of the specified emission units on a monthly basis in gallons.</w:t>
      </w:r>
      <w:r w:rsidRPr="008A55C7">
        <w:rPr>
          <w:rFonts w:asciiTheme="minorHAnsi" w:hAnsiTheme="minorHAnsi" w:cstheme="minorHAnsi"/>
        </w:rPr>
        <w:br/>
        <w:t xml:space="preserve">b. The permittee shall monitor all maintenance and repair activities conducted on the specified emission units.  </w:t>
      </w:r>
      <w:r w:rsidRPr="008A55C7">
        <w:rPr>
          <w:rFonts w:asciiTheme="minorHAnsi" w:hAnsiTheme="minorHAnsi" w:cstheme="minorHAnsi"/>
        </w:rPr>
        <w:br/>
        <w:t xml:space="preserve">c. The permittee shall maintain fuel purchase receipts, showing the fuel type, sulfur content, date of delivery, and amount (gallons) of fuel delivered to the site. Fuel sulfur content may be demonstrated by providing the fuel supplies specification sheet for the type of fuel purchased and received. </w:t>
      </w:r>
    </w:p>
    <w:p w14:paraId="0640F659" w14:textId="77777777" w:rsidR="008A55C7" w:rsidRPr="008A55C7" w:rsidRDefault="00F42D85" w:rsidP="00516773">
      <w:pPr>
        <w:pStyle w:val="ListParagraph"/>
        <w:numPr>
          <w:ilvl w:val="0"/>
          <w:numId w:val="19"/>
        </w:numPr>
        <w:tabs>
          <w:tab w:val="left" w:pos="-1440"/>
        </w:tabs>
        <w:snapToGrid w:val="0"/>
        <w:spacing w:line="276" w:lineRule="auto"/>
      </w:pPr>
      <w:r w:rsidRPr="008A55C7">
        <w:rPr>
          <w:rFonts w:asciiTheme="minorHAnsi" w:hAnsiTheme="minorHAnsi" w:cstheme="minorHAnsi"/>
        </w:rPr>
        <w:t>EUs 3-5 (</w:t>
      </w:r>
      <w:r w:rsidRPr="008A55C7">
        <w:rPr>
          <w:rFonts w:asciiTheme="minorHAnsi" w:hAnsiTheme="minorHAnsi" w:cstheme="minorHAnsi"/>
          <w:i/>
          <w:iCs/>
        </w:rPr>
        <w:t>Emergency Generators)</w:t>
      </w:r>
      <w:r w:rsidRPr="008A55C7">
        <w:rPr>
          <w:rFonts w:asciiTheme="minorHAnsi" w:hAnsiTheme="minorHAnsi" w:cstheme="minorHAnsi"/>
        </w:rPr>
        <w:br/>
        <w:t xml:space="preserve">a. The permittee shall monitor the monthly hours of operation and current calendar year total hours of operation; </w:t>
      </w:r>
      <w:r w:rsidRPr="008A55C7">
        <w:rPr>
          <w:rFonts w:asciiTheme="minorHAnsi" w:hAnsiTheme="minorHAnsi" w:cstheme="minorHAnsi"/>
        </w:rPr>
        <w:br/>
        <w:t xml:space="preserve">b. The permittee shall monitor the monthly hours used for emergency purposes and monthly hours used for non-emergency purposes; </w:t>
      </w:r>
      <w:r w:rsidRPr="008A55C7">
        <w:rPr>
          <w:rFonts w:asciiTheme="minorHAnsi" w:hAnsiTheme="minorHAnsi" w:cstheme="minorHAnsi"/>
        </w:rPr>
        <w:br/>
        <w:t>c. The permittee shall monitor fuel use of the specified emission units on a monthly basis in gallons.</w:t>
      </w:r>
      <w:r w:rsidRPr="008A55C7">
        <w:rPr>
          <w:rFonts w:asciiTheme="minorHAnsi" w:hAnsiTheme="minorHAnsi" w:cstheme="minorHAnsi"/>
        </w:rPr>
        <w:br/>
        <w:t xml:space="preserve">d. The permittee shall monitor all maintenance and repair activities conducted on the specified emission units.  </w:t>
      </w:r>
      <w:r w:rsidRPr="008A55C7">
        <w:rPr>
          <w:rFonts w:asciiTheme="minorHAnsi" w:hAnsiTheme="minorHAnsi" w:cstheme="minorHAnsi"/>
        </w:rPr>
        <w:br/>
        <w:t xml:space="preserve">e. The permittee shall maintain fuel purchase receipts, showing the fuel type, sulfur content, date of delivery, and amount (gallons) of fuel delivered to the site. Fuel sulfur content may be </w:t>
      </w:r>
      <w:r w:rsidRPr="008A55C7">
        <w:rPr>
          <w:rFonts w:asciiTheme="minorHAnsi" w:hAnsiTheme="minorHAnsi" w:cstheme="minorHAnsi"/>
        </w:rPr>
        <w:lastRenderedPageBreak/>
        <w:t>demonstrated by providing the fuel supplies specification sheet for the type of fuel purchased and received</w:t>
      </w:r>
      <w:r w:rsidR="008A55C7">
        <w:rPr>
          <w:rFonts w:asciiTheme="minorHAnsi" w:hAnsiTheme="minorHAnsi" w:cstheme="minorHAnsi"/>
        </w:rPr>
        <w:t xml:space="preserve">. </w:t>
      </w:r>
    </w:p>
    <w:p w14:paraId="0EB6FB7A" w14:textId="77777777" w:rsidR="008A55C7" w:rsidRPr="008A55C7" w:rsidRDefault="008A55C7" w:rsidP="00516773">
      <w:pPr>
        <w:pStyle w:val="ListParagraph"/>
        <w:tabs>
          <w:tab w:val="left" w:pos="-1440"/>
        </w:tabs>
        <w:snapToGrid w:val="0"/>
        <w:spacing w:line="276" w:lineRule="auto"/>
        <w:ind w:left="460"/>
      </w:pPr>
    </w:p>
    <w:p w14:paraId="61736AD2" w14:textId="42BF69D4" w:rsidR="00F42D85" w:rsidRPr="008A55C7" w:rsidRDefault="008A55C7" w:rsidP="00516773">
      <w:pPr>
        <w:tabs>
          <w:tab w:val="left" w:pos="-1440"/>
        </w:tabs>
        <w:snapToGrid w:val="0"/>
        <w:spacing w:line="276" w:lineRule="auto"/>
        <w:rPr>
          <w:rFonts w:asciiTheme="minorHAnsi" w:hAnsiTheme="minorHAnsi" w:cstheme="minorHAnsi"/>
          <w:sz w:val="24"/>
          <w:szCs w:val="24"/>
        </w:rPr>
      </w:pPr>
      <w:r w:rsidRPr="008A55C7">
        <w:rPr>
          <w:rFonts w:asciiTheme="minorHAnsi" w:hAnsiTheme="minorHAnsi" w:cstheme="minorHAnsi"/>
          <w:sz w:val="24"/>
          <w:szCs w:val="24"/>
        </w:rPr>
        <w:t xml:space="preserve">Section 4- Recordkeeping Requirements </w:t>
      </w:r>
    </w:p>
    <w:p w14:paraId="46A2A069" w14:textId="57C01DA7" w:rsidR="008A55C7" w:rsidRPr="008A55C7" w:rsidRDefault="008A55C7" w:rsidP="00516773">
      <w:pPr>
        <w:numPr>
          <w:ilvl w:val="0"/>
          <w:numId w:val="19"/>
        </w:numPr>
        <w:tabs>
          <w:tab w:val="left" w:pos="-1440"/>
        </w:tabs>
        <w:snapToGrid w:val="0"/>
        <w:spacing w:after="0"/>
        <w:rPr>
          <w:rFonts w:asciiTheme="minorHAnsi" w:hAnsiTheme="minorHAnsi" w:cstheme="minorHAnsi"/>
          <w:sz w:val="24"/>
          <w:szCs w:val="24"/>
        </w:rPr>
      </w:pPr>
      <w:r w:rsidRPr="008A55C7">
        <w:rPr>
          <w:rFonts w:asciiTheme="minorHAnsi" w:hAnsiTheme="minorHAnsi" w:cstheme="minorHAnsi"/>
          <w:sz w:val="24"/>
          <w:szCs w:val="24"/>
        </w:rPr>
        <w:t xml:space="preserve">The permittee shall maintain all records required to be kept by this permit onsite for at least </w:t>
      </w:r>
      <w:r w:rsidR="00522829">
        <w:rPr>
          <w:rFonts w:asciiTheme="minorHAnsi" w:hAnsiTheme="minorHAnsi" w:cstheme="minorHAnsi"/>
          <w:sz w:val="24"/>
          <w:szCs w:val="24"/>
        </w:rPr>
        <w:t xml:space="preserve">five </w:t>
      </w:r>
      <w:r w:rsidRPr="008A55C7">
        <w:rPr>
          <w:rFonts w:asciiTheme="minorHAnsi" w:hAnsiTheme="minorHAnsi" w:cstheme="minorHAnsi"/>
          <w:sz w:val="24"/>
          <w:szCs w:val="24"/>
        </w:rPr>
        <w:t>(</w:t>
      </w:r>
      <w:r w:rsidR="00522829">
        <w:rPr>
          <w:rFonts w:asciiTheme="minorHAnsi" w:hAnsiTheme="minorHAnsi" w:cstheme="minorHAnsi"/>
          <w:sz w:val="24"/>
          <w:szCs w:val="24"/>
        </w:rPr>
        <w:t>5</w:t>
      </w:r>
      <w:r w:rsidRPr="008A55C7">
        <w:rPr>
          <w:rFonts w:asciiTheme="minorHAnsi" w:hAnsiTheme="minorHAnsi" w:cstheme="minorHAnsi"/>
          <w:sz w:val="24"/>
          <w:szCs w:val="24"/>
        </w:rPr>
        <w:t>) years from the date of origin, unless otherwise stated in this permit.</w:t>
      </w:r>
    </w:p>
    <w:p w14:paraId="67F0C232" w14:textId="2DCD25C4" w:rsidR="008A55C7" w:rsidRPr="008A55C7" w:rsidRDefault="008A55C7" w:rsidP="00516773">
      <w:pPr>
        <w:numPr>
          <w:ilvl w:val="0"/>
          <w:numId w:val="19"/>
        </w:numPr>
        <w:tabs>
          <w:tab w:val="left" w:pos="-1440"/>
        </w:tabs>
        <w:snapToGrid w:val="0"/>
        <w:spacing w:after="0"/>
        <w:rPr>
          <w:rFonts w:asciiTheme="minorHAnsi" w:hAnsiTheme="minorHAnsi" w:cstheme="minorHAnsi"/>
          <w:sz w:val="24"/>
          <w:szCs w:val="24"/>
        </w:rPr>
      </w:pPr>
      <w:r w:rsidRPr="008A55C7">
        <w:rPr>
          <w:rFonts w:asciiTheme="minorHAnsi" w:hAnsiTheme="minorHAnsi" w:cstheme="minorHAnsi"/>
          <w:sz w:val="24"/>
          <w:szCs w:val="24"/>
        </w:rPr>
        <w:t>The permit Application and all documentation supporting that application shall be maintained by the permittee for the duration of time the specified emission units are covered under this permit.</w:t>
      </w:r>
    </w:p>
    <w:p w14:paraId="1A56E124" w14:textId="77777777" w:rsidR="008A55C7" w:rsidRPr="008A55C7" w:rsidRDefault="008A55C7" w:rsidP="00516773">
      <w:pPr>
        <w:numPr>
          <w:ilvl w:val="0"/>
          <w:numId w:val="19"/>
        </w:numPr>
        <w:tabs>
          <w:tab w:val="left" w:pos="-1440"/>
        </w:tabs>
        <w:snapToGrid w:val="0"/>
        <w:spacing w:after="0"/>
        <w:rPr>
          <w:rFonts w:asciiTheme="minorHAnsi" w:hAnsiTheme="minorHAnsi" w:cstheme="minorHAnsi"/>
          <w:sz w:val="24"/>
          <w:szCs w:val="24"/>
        </w:rPr>
      </w:pPr>
      <w:bookmarkStart w:id="1" w:name="_Hlk86837930"/>
      <w:r w:rsidRPr="008A55C7">
        <w:rPr>
          <w:rFonts w:asciiTheme="minorHAnsi" w:hAnsiTheme="minorHAnsi" w:cstheme="minorHAnsi"/>
          <w:sz w:val="24"/>
          <w:szCs w:val="24"/>
        </w:rPr>
        <w:t xml:space="preserve">Records for Primary Generators </w:t>
      </w:r>
    </w:p>
    <w:bookmarkEnd w:id="1"/>
    <w:p w14:paraId="1207E7EA" w14:textId="77777777" w:rsidR="008A55C7" w:rsidRPr="008A55C7" w:rsidRDefault="008A55C7" w:rsidP="00516773">
      <w:pPr>
        <w:pStyle w:val="ListParagraph"/>
        <w:numPr>
          <w:ilvl w:val="0"/>
          <w:numId w:val="39"/>
        </w:numPr>
        <w:tabs>
          <w:tab w:val="left" w:pos="-1440"/>
        </w:tabs>
        <w:snapToGrid w:val="0"/>
        <w:rPr>
          <w:rFonts w:asciiTheme="minorHAnsi" w:hAnsiTheme="minorHAnsi" w:cstheme="minorHAnsi"/>
        </w:rPr>
      </w:pPr>
      <w:r w:rsidRPr="008A55C7">
        <w:rPr>
          <w:rFonts w:asciiTheme="minorHAnsi" w:hAnsiTheme="minorHAnsi" w:cstheme="minorHAnsi"/>
        </w:rPr>
        <w:t>The amount of fuel used each month in gallons;</w:t>
      </w:r>
    </w:p>
    <w:p w14:paraId="5458BA92" w14:textId="77777777" w:rsidR="008A55C7" w:rsidRPr="008A55C7" w:rsidRDefault="008A55C7" w:rsidP="00516773">
      <w:pPr>
        <w:pStyle w:val="ListParagraph"/>
        <w:numPr>
          <w:ilvl w:val="0"/>
          <w:numId w:val="39"/>
        </w:numPr>
        <w:tabs>
          <w:tab w:val="left" w:pos="-1440"/>
        </w:tabs>
        <w:snapToGrid w:val="0"/>
        <w:rPr>
          <w:rFonts w:asciiTheme="minorHAnsi" w:hAnsiTheme="minorHAnsi" w:cstheme="minorHAnsi"/>
        </w:rPr>
      </w:pPr>
      <w:r w:rsidRPr="008A55C7">
        <w:rPr>
          <w:rFonts w:asciiTheme="minorHAnsi" w:hAnsiTheme="minorHAnsi" w:cstheme="minorHAnsi"/>
        </w:rPr>
        <w:t xml:space="preserve">All maintenance and repair activities conducted; </w:t>
      </w:r>
    </w:p>
    <w:p w14:paraId="6AFA6694" w14:textId="322E9703" w:rsidR="008A55C7" w:rsidRPr="008A55C7" w:rsidRDefault="008A55C7" w:rsidP="00516773">
      <w:pPr>
        <w:pStyle w:val="ListParagraph"/>
        <w:numPr>
          <w:ilvl w:val="0"/>
          <w:numId w:val="39"/>
        </w:numPr>
        <w:tabs>
          <w:tab w:val="left" w:pos="-1440"/>
        </w:tabs>
        <w:snapToGrid w:val="0"/>
        <w:rPr>
          <w:rFonts w:asciiTheme="minorHAnsi" w:hAnsiTheme="minorHAnsi" w:cstheme="minorHAnsi"/>
        </w:rPr>
      </w:pPr>
      <w:r w:rsidRPr="008A55C7">
        <w:rPr>
          <w:rFonts w:asciiTheme="minorHAnsi" w:hAnsiTheme="minorHAnsi" w:cstheme="minorHAnsi"/>
        </w:rPr>
        <w:t xml:space="preserve">Fuel delivery and purchase receipts. </w:t>
      </w:r>
    </w:p>
    <w:p w14:paraId="233E190E" w14:textId="77777777" w:rsidR="008A55C7" w:rsidRPr="008A55C7" w:rsidRDefault="008A55C7" w:rsidP="00516773">
      <w:pPr>
        <w:numPr>
          <w:ilvl w:val="0"/>
          <w:numId w:val="19"/>
        </w:numPr>
        <w:tabs>
          <w:tab w:val="left" w:pos="-1440"/>
        </w:tabs>
        <w:snapToGrid w:val="0"/>
        <w:spacing w:after="0"/>
        <w:rPr>
          <w:rFonts w:asciiTheme="minorHAnsi" w:hAnsiTheme="minorHAnsi" w:cstheme="minorHAnsi"/>
          <w:sz w:val="24"/>
          <w:szCs w:val="24"/>
        </w:rPr>
      </w:pPr>
      <w:r w:rsidRPr="008A55C7">
        <w:rPr>
          <w:rFonts w:asciiTheme="minorHAnsi" w:hAnsiTheme="minorHAnsi" w:cstheme="minorHAnsi"/>
          <w:sz w:val="24"/>
          <w:szCs w:val="24"/>
        </w:rPr>
        <w:t>Records for Emergency Generators</w:t>
      </w:r>
    </w:p>
    <w:p w14:paraId="2053E71C" w14:textId="77777777" w:rsidR="008A55C7" w:rsidRPr="008A55C7" w:rsidRDefault="008A55C7" w:rsidP="00516773">
      <w:pPr>
        <w:pStyle w:val="ListParagraph"/>
        <w:numPr>
          <w:ilvl w:val="1"/>
          <w:numId w:val="19"/>
        </w:numPr>
        <w:tabs>
          <w:tab w:val="left" w:pos="-1440"/>
        </w:tabs>
        <w:snapToGrid w:val="0"/>
        <w:rPr>
          <w:rFonts w:asciiTheme="minorHAnsi" w:hAnsiTheme="minorHAnsi" w:cstheme="minorHAnsi"/>
        </w:rPr>
      </w:pPr>
      <w:r w:rsidRPr="008A55C7">
        <w:rPr>
          <w:rFonts w:asciiTheme="minorHAnsi" w:hAnsiTheme="minorHAnsi" w:cstheme="minorHAnsi"/>
        </w:rPr>
        <w:t xml:space="preserve">The monthly hours of operation specifying the hours used for emergency purposes and for non-emergency purposes, and the current calendar year total hours of operation; </w:t>
      </w:r>
    </w:p>
    <w:p w14:paraId="4DD5D96A" w14:textId="77777777" w:rsidR="008A55C7" w:rsidRPr="008A55C7" w:rsidRDefault="008A55C7" w:rsidP="00516773">
      <w:pPr>
        <w:pStyle w:val="ListParagraph"/>
        <w:numPr>
          <w:ilvl w:val="1"/>
          <w:numId w:val="19"/>
        </w:numPr>
        <w:tabs>
          <w:tab w:val="left" w:pos="-1440"/>
        </w:tabs>
        <w:snapToGrid w:val="0"/>
        <w:rPr>
          <w:rFonts w:asciiTheme="minorHAnsi" w:hAnsiTheme="minorHAnsi" w:cstheme="minorHAnsi"/>
        </w:rPr>
      </w:pPr>
      <w:r w:rsidRPr="008A55C7">
        <w:rPr>
          <w:rFonts w:asciiTheme="minorHAnsi" w:hAnsiTheme="minorHAnsi" w:cstheme="minorHAnsi"/>
        </w:rPr>
        <w:t>The amount of fuel used each month in gallons;</w:t>
      </w:r>
    </w:p>
    <w:p w14:paraId="200292D9" w14:textId="77777777" w:rsidR="008A55C7" w:rsidRPr="008A55C7" w:rsidRDefault="008A55C7" w:rsidP="00516773">
      <w:pPr>
        <w:pStyle w:val="ListParagraph"/>
        <w:numPr>
          <w:ilvl w:val="1"/>
          <w:numId w:val="19"/>
        </w:numPr>
        <w:tabs>
          <w:tab w:val="left" w:pos="-1440"/>
        </w:tabs>
        <w:snapToGrid w:val="0"/>
        <w:rPr>
          <w:rFonts w:asciiTheme="minorHAnsi" w:hAnsiTheme="minorHAnsi" w:cstheme="minorHAnsi"/>
        </w:rPr>
      </w:pPr>
      <w:r w:rsidRPr="008A55C7">
        <w:rPr>
          <w:rFonts w:asciiTheme="minorHAnsi" w:hAnsiTheme="minorHAnsi" w:cstheme="minorHAnsi"/>
        </w:rPr>
        <w:t xml:space="preserve">All maintenance and repair activities conducted; </w:t>
      </w:r>
    </w:p>
    <w:p w14:paraId="342E3844" w14:textId="77777777" w:rsidR="008A55C7" w:rsidRPr="008A55C7" w:rsidRDefault="008A55C7" w:rsidP="00516773">
      <w:pPr>
        <w:pStyle w:val="ListParagraph"/>
        <w:numPr>
          <w:ilvl w:val="1"/>
          <w:numId w:val="19"/>
        </w:numPr>
        <w:tabs>
          <w:tab w:val="left" w:pos="-1440"/>
        </w:tabs>
        <w:snapToGrid w:val="0"/>
      </w:pPr>
      <w:r w:rsidRPr="008A55C7">
        <w:rPr>
          <w:rFonts w:asciiTheme="minorHAnsi" w:hAnsiTheme="minorHAnsi" w:cstheme="minorHAnsi"/>
        </w:rPr>
        <w:t xml:space="preserve">Fuel delivery and purchase receipts. </w:t>
      </w:r>
    </w:p>
    <w:p w14:paraId="597EFD73" w14:textId="77777777" w:rsidR="008A55C7" w:rsidRDefault="008A55C7" w:rsidP="00516773">
      <w:pPr>
        <w:tabs>
          <w:tab w:val="left" w:pos="-1440"/>
        </w:tabs>
        <w:snapToGrid w:val="0"/>
      </w:pPr>
    </w:p>
    <w:p w14:paraId="03894C59" w14:textId="77777777" w:rsidR="008A55C7" w:rsidRPr="008A55C7" w:rsidRDefault="008A55C7" w:rsidP="00516773">
      <w:pPr>
        <w:tabs>
          <w:tab w:val="left" w:pos="-1440"/>
        </w:tabs>
        <w:snapToGrid w:val="0"/>
        <w:rPr>
          <w:rFonts w:asciiTheme="minorHAnsi" w:hAnsiTheme="minorHAnsi" w:cstheme="minorHAnsi"/>
          <w:sz w:val="24"/>
          <w:szCs w:val="24"/>
        </w:rPr>
      </w:pPr>
      <w:r w:rsidRPr="008A55C7">
        <w:rPr>
          <w:rFonts w:asciiTheme="minorHAnsi" w:hAnsiTheme="minorHAnsi" w:cstheme="minorHAnsi"/>
          <w:sz w:val="24"/>
          <w:szCs w:val="24"/>
        </w:rPr>
        <w:t xml:space="preserve">Section 5- Annual Fee Requirements </w:t>
      </w:r>
    </w:p>
    <w:p w14:paraId="469D7774" w14:textId="1AEBD19F" w:rsidR="008A55C7" w:rsidRPr="008A55C7" w:rsidRDefault="008A55C7" w:rsidP="00516773">
      <w:pPr>
        <w:pStyle w:val="ListParagraph"/>
        <w:numPr>
          <w:ilvl w:val="0"/>
          <w:numId w:val="19"/>
        </w:numPr>
        <w:tabs>
          <w:tab w:val="left" w:pos="-1440"/>
        </w:tabs>
        <w:snapToGrid w:val="0"/>
        <w:spacing w:line="360" w:lineRule="auto"/>
        <w:rPr>
          <w:rFonts w:asciiTheme="minorHAnsi" w:hAnsiTheme="minorHAnsi" w:cstheme="minorHAnsi"/>
        </w:rPr>
      </w:pPr>
      <w:r w:rsidRPr="008A55C7">
        <w:rPr>
          <w:rFonts w:asciiTheme="minorHAnsi" w:hAnsiTheme="minorHAnsi" w:cstheme="minorHAnsi"/>
        </w:rPr>
        <w:t>Annual fees shall be paid in full:</w:t>
      </w:r>
    </w:p>
    <w:p w14:paraId="21FC8392" w14:textId="77777777" w:rsidR="008A55C7" w:rsidRPr="008A55C7" w:rsidRDefault="008A55C7" w:rsidP="00516773">
      <w:pPr>
        <w:tabs>
          <w:tab w:val="left" w:pos="-1440"/>
        </w:tabs>
        <w:snapToGrid w:val="0"/>
        <w:spacing w:after="0" w:line="276" w:lineRule="auto"/>
        <w:rPr>
          <w:rFonts w:asciiTheme="minorHAnsi" w:hAnsiTheme="minorHAnsi" w:cstheme="minorHAnsi"/>
          <w:sz w:val="24"/>
          <w:szCs w:val="24"/>
        </w:rPr>
      </w:pPr>
      <w:r w:rsidRPr="008A55C7">
        <w:rPr>
          <w:rFonts w:asciiTheme="minorHAnsi" w:hAnsiTheme="minorHAnsi" w:cstheme="minorHAnsi"/>
          <w:sz w:val="24"/>
          <w:szCs w:val="24"/>
        </w:rPr>
        <w:tab/>
        <w:t xml:space="preserve"> a. Within sixty (60) days after the end of each calendar year; and </w:t>
      </w:r>
    </w:p>
    <w:p w14:paraId="735FC494" w14:textId="40641A84" w:rsidR="008A55C7" w:rsidRPr="008A55C7" w:rsidRDefault="008A55C7" w:rsidP="00516773">
      <w:pPr>
        <w:tabs>
          <w:tab w:val="left" w:pos="-1440"/>
        </w:tabs>
        <w:snapToGrid w:val="0"/>
        <w:spacing w:after="0"/>
        <w:rPr>
          <w:rFonts w:asciiTheme="minorHAnsi" w:hAnsiTheme="minorHAnsi" w:cstheme="minorHAnsi"/>
          <w:sz w:val="24"/>
          <w:szCs w:val="24"/>
        </w:rPr>
      </w:pPr>
      <w:r w:rsidRPr="008A55C7">
        <w:rPr>
          <w:rFonts w:asciiTheme="minorHAnsi" w:hAnsiTheme="minorHAnsi" w:cstheme="minorHAnsi"/>
          <w:sz w:val="24"/>
          <w:szCs w:val="24"/>
        </w:rPr>
        <w:tab/>
        <w:t xml:space="preserve"> b. Within thirty (30) days after the permanent discontinuance of the minor source. </w:t>
      </w:r>
    </w:p>
    <w:p w14:paraId="31C0A48E" w14:textId="303D75B3" w:rsidR="008A55C7" w:rsidRPr="008A55C7" w:rsidRDefault="008A55C7" w:rsidP="00516773">
      <w:pPr>
        <w:pStyle w:val="ListParagraph"/>
        <w:numPr>
          <w:ilvl w:val="0"/>
          <w:numId w:val="19"/>
        </w:numPr>
        <w:tabs>
          <w:tab w:val="left" w:pos="-1440"/>
        </w:tabs>
        <w:snapToGrid w:val="0"/>
        <w:rPr>
          <w:rFonts w:asciiTheme="minorHAnsi" w:hAnsiTheme="minorHAnsi" w:cstheme="minorHAnsi"/>
        </w:rPr>
      </w:pPr>
      <w:r w:rsidRPr="008A55C7">
        <w:rPr>
          <w:rFonts w:asciiTheme="minorHAnsi" w:hAnsiTheme="minorHAnsi" w:cstheme="minorHAnsi"/>
        </w:rPr>
        <w:t xml:space="preserve">The annual fees shall be determined and submitted in accordance with applicable Air Pollution Control Regulations. </w:t>
      </w:r>
    </w:p>
    <w:p w14:paraId="29BE6ACD" w14:textId="40D90EEC" w:rsidR="008A55C7" w:rsidRPr="008A55C7" w:rsidRDefault="008A55C7" w:rsidP="00516773">
      <w:pPr>
        <w:pStyle w:val="ListParagraph"/>
        <w:ind w:left="460"/>
        <w:rPr>
          <w:rFonts w:asciiTheme="minorHAnsi" w:hAnsiTheme="minorHAnsi" w:cstheme="minorHAnsi"/>
        </w:rPr>
      </w:pPr>
      <w:r w:rsidRPr="008A55C7">
        <w:rPr>
          <w:rFonts w:asciiTheme="minorHAnsi" w:hAnsiTheme="minorHAnsi" w:cstheme="minorHAnsi"/>
        </w:rPr>
        <w:t xml:space="preserve">Refer to </w:t>
      </w:r>
      <w:r w:rsidRPr="008A55C7">
        <w:rPr>
          <w:rFonts w:asciiTheme="minorHAnsi" w:hAnsiTheme="minorHAnsi" w:cstheme="minorHAnsi"/>
          <w:i/>
          <w:iCs/>
        </w:rPr>
        <w:t xml:space="preserve">§ 65-10-605 Annual Emission Fees for Minor or Synthetic Minor Sources </w:t>
      </w:r>
      <w:r w:rsidRPr="008A55C7">
        <w:rPr>
          <w:rFonts w:asciiTheme="minorHAnsi" w:hAnsiTheme="minorHAnsi" w:cstheme="minorHAnsi"/>
        </w:rPr>
        <w:t>for information on Annual Fee Requirements.</w:t>
      </w:r>
    </w:p>
    <w:p w14:paraId="091407A7" w14:textId="77777777" w:rsidR="008A55C7" w:rsidRPr="008A55C7" w:rsidRDefault="008A55C7" w:rsidP="00516773">
      <w:pPr>
        <w:pStyle w:val="ListParagraph"/>
        <w:numPr>
          <w:ilvl w:val="0"/>
          <w:numId w:val="19"/>
        </w:numPr>
        <w:tabs>
          <w:tab w:val="left" w:pos="-1440"/>
        </w:tabs>
        <w:snapToGrid w:val="0"/>
        <w:rPr>
          <w:rFonts w:asciiTheme="minorHAnsi" w:hAnsiTheme="minorHAnsi" w:cstheme="minorHAnsi"/>
        </w:rPr>
      </w:pPr>
      <w:r w:rsidRPr="008A55C7">
        <w:rPr>
          <w:rFonts w:asciiTheme="minorHAnsi" w:hAnsiTheme="minorHAnsi" w:cstheme="minorHAnsi"/>
        </w:rPr>
        <w:t xml:space="preserve">The annual emissions data for which the annual fees are based shall accompany the submittal of </w:t>
      </w:r>
    </w:p>
    <w:p w14:paraId="60764897" w14:textId="621E44BB" w:rsidR="008A55C7" w:rsidRPr="008A55C7" w:rsidRDefault="008A55C7" w:rsidP="00516773">
      <w:pPr>
        <w:tabs>
          <w:tab w:val="left" w:pos="-1440"/>
        </w:tabs>
        <w:snapToGrid w:val="0"/>
        <w:spacing w:after="0"/>
        <w:rPr>
          <w:rFonts w:asciiTheme="minorHAnsi" w:hAnsiTheme="minorHAnsi" w:cstheme="minorHAnsi"/>
          <w:sz w:val="24"/>
          <w:szCs w:val="24"/>
        </w:rPr>
      </w:pPr>
      <w:r w:rsidRPr="008A55C7">
        <w:rPr>
          <w:rFonts w:asciiTheme="minorHAnsi" w:hAnsiTheme="minorHAnsi" w:cstheme="minorHAnsi"/>
          <w:sz w:val="24"/>
          <w:szCs w:val="24"/>
        </w:rPr>
        <w:t xml:space="preserve">        any annual fees and submitted on forms furnished by the Division of Environmental Quality. </w:t>
      </w:r>
    </w:p>
    <w:p w14:paraId="2A1D2D32" w14:textId="66B7DF51" w:rsidR="008A55C7" w:rsidRPr="008A55C7" w:rsidRDefault="008A55C7" w:rsidP="00516773">
      <w:pPr>
        <w:pStyle w:val="ListParagraph"/>
        <w:numPr>
          <w:ilvl w:val="0"/>
          <w:numId w:val="19"/>
        </w:numPr>
        <w:tabs>
          <w:tab w:val="left" w:pos="-1440"/>
        </w:tabs>
        <w:snapToGrid w:val="0"/>
        <w:rPr>
          <w:rFonts w:asciiTheme="minorHAnsi" w:hAnsiTheme="minorHAnsi" w:cstheme="minorHAnsi"/>
          <w:b/>
          <w:bCs/>
        </w:rPr>
      </w:pPr>
      <w:r w:rsidRPr="008A55C7">
        <w:rPr>
          <w:rFonts w:asciiTheme="minorHAnsi" w:hAnsiTheme="minorHAnsi" w:cstheme="minorHAnsi"/>
        </w:rPr>
        <w:t xml:space="preserve">The annual fees and the emission data shall be mailed to or paid at the </w:t>
      </w:r>
      <w:r w:rsidRPr="008A55C7">
        <w:rPr>
          <w:rFonts w:asciiTheme="minorHAnsi" w:hAnsiTheme="minorHAnsi" w:cstheme="minorHAnsi"/>
          <w:i/>
          <w:iCs/>
        </w:rPr>
        <w:t>Division of Environmental Quality P.O. Box 501304 Saipan, MP 96950</w:t>
      </w:r>
      <w:r w:rsidRPr="008A55C7">
        <w:rPr>
          <w:rFonts w:asciiTheme="minorHAnsi" w:hAnsiTheme="minorHAnsi" w:cstheme="minorHAnsi"/>
        </w:rPr>
        <w:t xml:space="preserve"> located at Middle Road, Gualo Rai. Please have checks be made payable to CNMI Treasury</w:t>
      </w:r>
      <w:r>
        <w:rPr>
          <w:rFonts w:asciiTheme="minorHAnsi" w:hAnsiTheme="minorHAnsi" w:cstheme="minorHAnsi"/>
        </w:rPr>
        <w:br/>
      </w:r>
    </w:p>
    <w:p w14:paraId="0F6F6E7A" w14:textId="77777777" w:rsidR="008A55C7" w:rsidRPr="00881A8C" w:rsidRDefault="008A55C7" w:rsidP="00516773">
      <w:pPr>
        <w:tabs>
          <w:tab w:val="left" w:pos="-1440"/>
        </w:tabs>
        <w:snapToGrid w:val="0"/>
        <w:rPr>
          <w:rFonts w:asciiTheme="minorHAnsi" w:hAnsiTheme="minorHAnsi" w:cstheme="minorHAnsi"/>
          <w:sz w:val="24"/>
          <w:szCs w:val="24"/>
        </w:rPr>
      </w:pPr>
      <w:r w:rsidRPr="00881A8C">
        <w:rPr>
          <w:rFonts w:asciiTheme="minorHAnsi" w:hAnsiTheme="minorHAnsi" w:cstheme="minorHAnsi"/>
          <w:sz w:val="24"/>
          <w:szCs w:val="24"/>
        </w:rPr>
        <w:t xml:space="preserve">Section 6- Notification and Reporting Requirements </w:t>
      </w:r>
    </w:p>
    <w:p w14:paraId="568B9E8E" w14:textId="77777777" w:rsidR="008A55C7" w:rsidRPr="00881A8C" w:rsidRDefault="008A55C7" w:rsidP="00516773">
      <w:pPr>
        <w:pStyle w:val="ListParagraph"/>
        <w:numPr>
          <w:ilvl w:val="0"/>
          <w:numId w:val="19"/>
        </w:numPr>
        <w:rPr>
          <w:rFonts w:asciiTheme="minorHAnsi" w:hAnsiTheme="minorHAnsi" w:cstheme="minorHAnsi"/>
        </w:rPr>
      </w:pPr>
      <w:r w:rsidRPr="00881A8C">
        <w:rPr>
          <w:rFonts w:asciiTheme="minorHAnsi" w:hAnsiTheme="minorHAnsi" w:cstheme="minorHAnsi"/>
          <w:i/>
          <w:iCs/>
        </w:rPr>
        <w:t>Compliance Plan</w:t>
      </w:r>
      <w:r w:rsidRPr="00881A8C">
        <w:rPr>
          <w:rFonts w:asciiTheme="minorHAnsi" w:hAnsiTheme="minorHAnsi" w:cstheme="minorHAnsi"/>
        </w:rPr>
        <w:t xml:space="preserve">  </w:t>
      </w:r>
      <w:r w:rsidRPr="00881A8C">
        <w:rPr>
          <w:rFonts w:asciiTheme="minorHAnsi" w:hAnsiTheme="minorHAnsi" w:cstheme="minorHAnsi"/>
        </w:rPr>
        <w:br/>
        <w:t xml:space="preserve">The permittee shall submit a written or electronic notice to the issuing authority within sixty (60) days of the issuance of this permit: </w:t>
      </w:r>
    </w:p>
    <w:p w14:paraId="70CEDE7E" w14:textId="77777777" w:rsidR="00B625AA" w:rsidRDefault="008A55C7" w:rsidP="00516773">
      <w:pPr>
        <w:pStyle w:val="ListParagraph"/>
        <w:numPr>
          <w:ilvl w:val="1"/>
          <w:numId w:val="19"/>
        </w:numPr>
        <w:rPr>
          <w:rFonts w:asciiTheme="minorHAnsi" w:hAnsiTheme="minorHAnsi" w:cstheme="minorHAnsi"/>
        </w:rPr>
      </w:pPr>
      <w:r w:rsidRPr="00881A8C">
        <w:rPr>
          <w:rFonts w:asciiTheme="minorHAnsi" w:hAnsiTheme="minorHAnsi" w:cstheme="minorHAnsi"/>
        </w:rPr>
        <w:t xml:space="preserve">A compliance statement acknowledging the conditions of this permit and how the permittee intends to meet permit requirements; </w:t>
      </w:r>
    </w:p>
    <w:p w14:paraId="7A876E9E" w14:textId="35489AEC" w:rsidR="00B625AA" w:rsidRPr="00B625AA" w:rsidRDefault="00B625AA" w:rsidP="00516773">
      <w:pPr>
        <w:pStyle w:val="ListParagraph"/>
        <w:numPr>
          <w:ilvl w:val="1"/>
          <w:numId w:val="19"/>
        </w:numPr>
        <w:rPr>
          <w:rFonts w:asciiTheme="minorHAnsi" w:hAnsiTheme="minorHAnsi" w:cstheme="minorHAnsi"/>
        </w:rPr>
      </w:pPr>
      <w:r w:rsidRPr="00B625AA">
        <w:rPr>
          <w:rFonts w:asciiTheme="minorHAnsi" w:hAnsiTheme="minorHAnsi" w:cstheme="minorHAnsi"/>
        </w:rPr>
        <w:t>A copy of monitoring forms required under Condition 2</w:t>
      </w:r>
      <w:r w:rsidR="00164769">
        <w:rPr>
          <w:rFonts w:asciiTheme="minorHAnsi" w:hAnsiTheme="minorHAnsi" w:cstheme="minorHAnsi"/>
        </w:rPr>
        <w:t>3 and 24</w:t>
      </w:r>
      <w:r w:rsidRPr="00B625AA">
        <w:rPr>
          <w:rFonts w:asciiTheme="minorHAnsi" w:hAnsiTheme="minorHAnsi" w:cstheme="minorHAnsi"/>
        </w:rPr>
        <w:t xml:space="preserve">.  </w:t>
      </w:r>
      <w:r>
        <w:rPr>
          <w:rFonts w:asciiTheme="minorHAnsi" w:hAnsiTheme="minorHAnsi" w:cstheme="minorHAnsi"/>
        </w:rPr>
        <w:br/>
      </w:r>
    </w:p>
    <w:p w14:paraId="5249FD64" w14:textId="77777777" w:rsidR="008A55C7" w:rsidRPr="00881A8C" w:rsidRDefault="008A55C7" w:rsidP="00516773">
      <w:pPr>
        <w:pStyle w:val="ListParagraph"/>
        <w:numPr>
          <w:ilvl w:val="0"/>
          <w:numId w:val="19"/>
        </w:numPr>
        <w:tabs>
          <w:tab w:val="left" w:pos="-1440"/>
        </w:tabs>
        <w:snapToGrid w:val="0"/>
        <w:rPr>
          <w:rFonts w:asciiTheme="minorHAnsi" w:hAnsiTheme="minorHAnsi" w:cstheme="minorHAnsi"/>
        </w:rPr>
      </w:pPr>
      <w:r w:rsidRPr="00881A8C">
        <w:rPr>
          <w:rFonts w:asciiTheme="minorHAnsi" w:hAnsiTheme="minorHAnsi" w:cstheme="minorHAnsi"/>
          <w:i/>
        </w:rPr>
        <w:t>Notification of Closure</w:t>
      </w:r>
    </w:p>
    <w:p w14:paraId="133C78A9" w14:textId="1A18FE95" w:rsidR="008A55C7" w:rsidRPr="00881A8C" w:rsidRDefault="008A55C7" w:rsidP="00516773">
      <w:pPr>
        <w:tabs>
          <w:tab w:val="left" w:pos="-1440"/>
        </w:tabs>
        <w:snapToGrid w:val="0"/>
        <w:spacing w:after="0"/>
        <w:ind w:left="450"/>
        <w:rPr>
          <w:rFonts w:asciiTheme="minorHAnsi" w:hAnsiTheme="minorHAnsi" w:cstheme="minorHAnsi"/>
          <w:sz w:val="24"/>
          <w:szCs w:val="24"/>
        </w:rPr>
      </w:pPr>
      <w:r w:rsidRPr="00881A8C">
        <w:rPr>
          <w:rFonts w:asciiTheme="minorHAnsi" w:hAnsiTheme="minorHAnsi" w:cstheme="minorHAnsi"/>
          <w:sz w:val="24"/>
          <w:szCs w:val="24"/>
        </w:rPr>
        <w:lastRenderedPageBreak/>
        <w:t>The permittee must submit a report of any permanent or indefinite closure to the issuing authority in writing within thirty (30) calendar days after the cessation of all operations at the facility.  The notification must identify the owner, the current location, and the last operating location of the specified emission units.  It is not necessary to submit a report of closure for regular, seasonal closures, or closures due to intermittent operational constraints.</w:t>
      </w:r>
    </w:p>
    <w:p w14:paraId="655912A5" w14:textId="180DF691" w:rsidR="008A55C7" w:rsidRPr="00881A8C" w:rsidRDefault="008A55C7" w:rsidP="00516773">
      <w:pPr>
        <w:pStyle w:val="ListParagraph"/>
        <w:numPr>
          <w:ilvl w:val="0"/>
          <w:numId w:val="19"/>
        </w:numPr>
        <w:tabs>
          <w:tab w:val="left" w:pos="-1440"/>
        </w:tabs>
        <w:snapToGrid w:val="0"/>
        <w:rPr>
          <w:rFonts w:asciiTheme="minorHAnsi" w:hAnsiTheme="minorHAnsi" w:cstheme="minorHAnsi"/>
          <w:i/>
          <w:iCs/>
        </w:rPr>
      </w:pPr>
      <w:r w:rsidRPr="00881A8C">
        <w:rPr>
          <w:rFonts w:asciiTheme="minorHAnsi" w:hAnsiTheme="minorHAnsi" w:cstheme="minorHAnsi"/>
          <w:i/>
          <w:iCs/>
        </w:rPr>
        <w:t xml:space="preserve">Annual Reports </w:t>
      </w:r>
      <w:r w:rsidRPr="00881A8C">
        <w:rPr>
          <w:rFonts w:asciiTheme="minorHAnsi" w:hAnsiTheme="minorHAnsi" w:cstheme="minorHAnsi"/>
          <w:i/>
          <w:iCs/>
        </w:rPr>
        <w:br/>
      </w:r>
      <w:r w:rsidRPr="00881A8C">
        <w:rPr>
          <w:rFonts w:asciiTheme="minorHAnsi" w:hAnsiTheme="minorHAnsi" w:cstheme="minorHAnsi"/>
        </w:rPr>
        <w:t>The permittee shall submit an annual report on or before March 15 of each year to BECQ. The annual reports shall cover the period from January 1 to December 31 of the previous year and shall include:</w:t>
      </w:r>
      <w:r w:rsidRPr="00881A8C">
        <w:rPr>
          <w:rFonts w:asciiTheme="minorHAnsi" w:hAnsiTheme="minorHAnsi" w:cstheme="minorHAnsi"/>
        </w:rPr>
        <w:br/>
        <w:t xml:space="preserve">a. Summaries of the required monitoring and recordkeeping in Section 3 and 4; </w:t>
      </w:r>
      <w:r w:rsidRPr="00881A8C">
        <w:rPr>
          <w:rFonts w:asciiTheme="minorHAnsi" w:hAnsiTheme="minorHAnsi" w:cstheme="minorHAnsi"/>
        </w:rPr>
        <w:br/>
        <w:t>b. Summaries of deviation reports submitted pursuant to Condition 3</w:t>
      </w:r>
      <w:r w:rsidR="009A2E3E">
        <w:rPr>
          <w:rFonts w:asciiTheme="minorHAnsi" w:hAnsiTheme="minorHAnsi" w:cstheme="minorHAnsi"/>
        </w:rPr>
        <w:t>2</w:t>
      </w:r>
      <w:r w:rsidRPr="00881A8C">
        <w:rPr>
          <w:rFonts w:asciiTheme="minorHAnsi" w:hAnsiTheme="minorHAnsi" w:cstheme="minorHAnsi"/>
        </w:rPr>
        <w:t xml:space="preserve">. </w:t>
      </w:r>
    </w:p>
    <w:p w14:paraId="252D3768" w14:textId="77777777" w:rsidR="008A55C7" w:rsidRPr="00881A8C" w:rsidRDefault="008A55C7" w:rsidP="00516773">
      <w:pPr>
        <w:pStyle w:val="ListParagraph"/>
        <w:numPr>
          <w:ilvl w:val="0"/>
          <w:numId w:val="19"/>
        </w:numPr>
        <w:tabs>
          <w:tab w:val="left" w:pos="-1440"/>
        </w:tabs>
        <w:snapToGrid w:val="0"/>
        <w:spacing w:line="276" w:lineRule="auto"/>
        <w:rPr>
          <w:rFonts w:asciiTheme="minorHAnsi" w:hAnsiTheme="minorHAnsi" w:cstheme="minorHAnsi"/>
        </w:rPr>
      </w:pPr>
      <w:r w:rsidRPr="00881A8C">
        <w:rPr>
          <w:rFonts w:asciiTheme="minorHAnsi" w:hAnsiTheme="minorHAnsi" w:cstheme="minorHAnsi"/>
          <w:i/>
        </w:rPr>
        <w:t>Deviation Reports</w:t>
      </w:r>
    </w:p>
    <w:p w14:paraId="52B36719" w14:textId="77777777" w:rsidR="008A55C7" w:rsidRPr="00881A8C" w:rsidRDefault="008A55C7" w:rsidP="00516773">
      <w:pPr>
        <w:tabs>
          <w:tab w:val="left" w:pos="-1440"/>
        </w:tabs>
        <w:snapToGrid w:val="0"/>
        <w:spacing w:after="0"/>
        <w:ind w:left="450"/>
        <w:rPr>
          <w:rFonts w:asciiTheme="minorHAnsi" w:hAnsiTheme="minorHAnsi" w:cstheme="minorHAnsi"/>
          <w:sz w:val="24"/>
          <w:szCs w:val="24"/>
        </w:rPr>
      </w:pPr>
      <w:r w:rsidRPr="00881A8C">
        <w:rPr>
          <w:rFonts w:asciiTheme="minorHAnsi" w:hAnsiTheme="minorHAnsi" w:cstheme="minorHAnsi"/>
          <w:sz w:val="24"/>
          <w:szCs w:val="24"/>
        </w:rPr>
        <w:t>Except for emergencies, in the event any emissions units, air pollution control equipment, or related equipment malfunctions or breaks down and causes the emission of air pollutants in violation of these rules or a permit, the owner or operator shall immediately notify the BECQ of the malfunction or breakdown, unless the protection of personnel or public health or safety demands immediate attention to the malfunction or breakdown and makes such notification infeasible. In the latter case, the notice shall be provided as soon as practicable, but not later than seven days after the malfunction or breakdown.</w:t>
      </w:r>
    </w:p>
    <w:p w14:paraId="47870D83" w14:textId="77777777" w:rsidR="008A55C7" w:rsidRPr="00881A8C" w:rsidRDefault="008A55C7" w:rsidP="00516773">
      <w:pPr>
        <w:pStyle w:val="ListParagraph"/>
        <w:numPr>
          <w:ilvl w:val="1"/>
          <w:numId w:val="29"/>
        </w:numPr>
        <w:tabs>
          <w:tab w:val="left" w:pos="-1440"/>
        </w:tabs>
        <w:snapToGrid w:val="0"/>
        <w:ind w:left="720" w:hanging="270"/>
        <w:rPr>
          <w:rFonts w:asciiTheme="minorHAnsi" w:hAnsiTheme="minorHAnsi" w:cstheme="minorHAnsi"/>
        </w:rPr>
      </w:pPr>
      <w:r w:rsidRPr="00881A8C">
        <w:rPr>
          <w:rFonts w:asciiTheme="minorHAnsi" w:hAnsiTheme="minorHAnsi" w:cstheme="minorHAnsi"/>
        </w:rPr>
        <w:t>The owner or operator shall provide the following information in writing within five working days of the malfunction or breakdown:</w:t>
      </w:r>
    </w:p>
    <w:p w14:paraId="231E35DB" w14:textId="77777777" w:rsidR="008A55C7" w:rsidRPr="00881A8C" w:rsidRDefault="008A55C7" w:rsidP="00516773">
      <w:pPr>
        <w:numPr>
          <w:ilvl w:val="0"/>
          <w:numId w:val="29"/>
        </w:numPr>
        <w:tabs>
          <w:tab w:val="left" w:pos="-1440"/>
        </w:tabs>
        <w:snapToGrid w:val="0"/>
        <w:spacing w:after="0"/>
        <w:ind w:hanging="270"/>
        <w:rPr>
          <w:rFonts w:asciiTheme="minorHAnsi" w:hAnsiTheme="minorHAnsi" w:cstheme="minorHAnsi"/>
          <w:sz w:val="24"/>
          <w:szCs w:val="24"/>
        </w:rPr>
      </w:pPr>
      <w:r w:rsidRPr="00881A8C">
        <w:rPr>
          <w:rFonts w:asciiTheme="minorHAnsi" w:hAnsiTheme="minorHAnsi" w:cstheme="minorHAnsi"/>
          <w:sz w:val="24"/>
          <w:szCs w:val="24"/>
        </w:rPr>
        <w:t>Identification of each affected emission point and each emission limit exceeded;</w:t>
      </w:r>
    </w:p>
    <w:p w14:paraId="5904CF2D" w14:textId="77777777" w:rsidR="008A55C7" w:rsidRPr="00881A8C" w:rsidRDefault="008A55C7" w:rsidP="00516773">
      <w:pPr>
        <w:numPr>
          <w:ilvl w:val="0"/>
          <w:numId w:val="29"/>
        </w:numPr>
        <w:tabs>
          <w:tab w:val="left" w:pos="-1440"/>
        </w:tabs>
        <w:snapToGrid w:val="0"/>
        <w:spacing w:after="0"/>
        <w:ind w:hanging="270"/>
        <w:rPr>
          <w:rFonts w:asciiTheme="minorHAnsi" w:hAnsiTheme="minorHAnsi" w:cstheme="minorHAnsi"/>
          <w:sz w:val="24"/>
          <w:szCs w:val="24"/>
        </w:rPr>
      </w:pPr>
      <w:r w:rsidRPr="00881A8C">
        <w:rPr>
          <w:rFonts w:asciiTheme="minorHAnsi" w:hAnsiTheme="minorHAnsi" w:cstheme="minorHAnsi"/>
          <w:sz w:val="24"/>
          <w:szCs w:val="24"/>
        </w:rPr>
        <w:t>Magnitude of each excess emission;</w:t>
      </w:r>
    </w:p>
    <w:p w14:paraId="288CC92A" w14:textId="77777777" w:rsidR="008A55C7" w:rsidRPr="00881A8C" w:rsidRDefault="008A55C7" w:rsidP="00516773">
      <w:pPr>
        <w:numPr>
          <w:ilvl w:val="0"/>
          <w:numId w:val="29"/>
        </w:numPr>
        <w:tabs>
          <w:tab w:val="left" w:pos="-1440"/>
        </w:tabs>
        <w:snapToGrid w:val="0"/>
        <w:spacing w:after="0"/>
        <w:ind w:hanging="270"/>
        <w:rPr>
          <w:rFonts w:asciiTheme="minorHAnsi" w:hAnsiTheme="minorHAnsi" w:cstheme="minorHAnsi"/>
          <w:sz w:val="24"/>
          <w:szCs w:val="24"/>
        </w:rPr>
      </w:pPr>
      <w:r w:rsidRPr="00881A8C">
        <w:rPr>
          <w:rFonts w:asciiTheme="minorHAnsi" w:hAnsiTheme="minorHAnsi" w:cstheme="minorHAnsi"/>
          <w:sz w:val="24"/>
          <w:szCs w:val="24"/>
        </w:rPr>
        <w:t>Time and duration of each excess emission;</w:t>
      </w:r>
    </w:p>
    <w:p w14:paraId="3C0E259A" w14:textId="77777777" w:rsidR="008A55C7" w:rsidRPr="00881A8C" w:rsidRDefault="008A55C7" w:rsidP="00516773">
      <w:pPr>
        <w:numPr>
          <w:ilvl w:val="0"/>
          <w:numId w:val="29"/>
        </w:numPr>
        <w:tabs>
          <w:tab w:val="left" w:pos="-1440"/>
        </w:tabs>
        <w:snapToGrid w:val="0"/>
        <w:spacing w:after="0"/>
        <w:ind w:hanging="270"/>
        <w:rPr>
          <w:rFonts w:asciiTheme="minorHAnsi" w:hAnsiTheme="minorHAnsi" w:cstheme="minorHAnsi"/>
          <w:sz w:val="24"/>
          <w:szCs w:val="24"/>
        </w:rPr>
      </w:pPr>
      <w:r w:rsidRPr="00881A8C">
        <w:rPr>
          <w:rFonts w:asciiTheme="minorHAnsi" w:hAnsiTheme="minorHAnsi" w:cstheme="minorHAnsi"/>
          <w:sz w:val="24"/>
          <w:szCs w:val="24"/>
        </w:rPr>
        <w:t>Identity of the process or control equipment causing each excess emission;</w:t>
      </w:r>
    </w:p>
    <w:p w14:paraId="05C55A84" w14:textId="77777777" w:rsidR="008A55C7" w:rsidRPr="00881A8C" w:rsidRDefault="008A55C7" w:rsidP="00516773">
      <w:pPr>
        <w:numPr>
          <w:ilvl w:val="0"/>
          <w:numId w:val="29"/>
        </w:numPr>
        <w:tabs>
          <w:tab w:val="left" w:pos="-1440"/>
        </w:tabs>
        <w:snapToGrid w:val="0"/>
        <w:spacing w:after="0"/>
        <w:ind w:hanging="270"/>
        <w:rPr>
          <w:rFonts w:asciiTheme="minorHAnsi" w:hAnsiTheme="minorHAnsi" w:cstheme="minorHAnsi"/>
          <w:sz w:val="24"/>
          <w:szCs w:val="24"/>
        </w:rPr>
      </w:pPr>
      <w:r w:rsidRPr="00881A8C">
        <w:rPr>
          <w:rFonts w:asciiTheme="minorHAnsi" w:hAnsiTheme="minorHAnsi" w:cstheme="minorHAnsi"/>
          <w:sz w:val="24"/>
          <w:szCs w:val="24"/>
        </w:rPr>
        <w:t>Cause and nature of each excess emission;</w:t>
      </w:r>
    </w:p>
    <w:p w14:paraId="7F2E3E0F" w14:textId="77777777" w:rsidR="008A55C7" w:rsidRPr="00881A8C" w:rsidRDefault="008A55C7" w:rsidP="00516773">
      <w:pPr>
        <w:numPr>
          <w:ilvl w:val="0"/>
          <w:numId w:val="29"/>
        </w:numPr>
        <w:tabs>
          <w:tab w:val="left" w:pos="-1440"/>
        </w:tabs>
        <w:snapToGrid w:val="0"/>
        <w:spacing w:after="0"/>
        <w:ind w:hanging="270"/>
        <w:rPr>
          <w:rFonts w:asciiTheme="minorHAnsi" w:hAnsiTheme="minorHAnsi" w:cstheme="minorHAnsi"/>
          <w:sz w:val="24"/>
          <w:szCs w:val="24"/>
        </w:rPr>
      </w:pPr>
      <w:r w:rsidRPr="00881A8C">
        <w:rPr>
          <w:rFonts w:asciiTheme="minorHAnsi" w:hAnsiTheme="minorHAnsi" w:cstheme="minorHAnsi"/>
          <w:sz w:val="24"/>
          <w:szCs w:val="24"/>
        </w:rPr>
        <w:t>Description of the steps taken to remedy the situation, prevent a recurrence, limit the excessive emissions, and assure that the malfunction or breakdown does not interfere with the attainment and maintenance of the CNMI ambient air quality standards;</w:t>
      </w:r>
    </w:p>
    <w:p w14:paraId="2C0FC9ED" w14:textId="77777777" w:rsidR="008A55C7" w:rsidRPr="00881A8C" w:rsidRDefault="008A55C7" w:rsidP="00516773">
      <w:pPr>
        <w:numPr>
          <w:ilvl w:val="0"/>
          <w:numId w:val="29"/>
        </w:numPr>
        <w:tabs>
          <w:tab w:val="left" w:pos="-1440"/>
        </w:tabs>
        <w:snapToGrid w:val="0"/>
        <w:spacing w:after="0"/>
        <w:ind w:hanging="270"/>
        <w:rPr>
          <w:rFonts w:asciiTheme="minorHAnsi" w:hAnsiTheme="minorHAnsi" w:cstheme="minorHAnsi"/>
          <w:sz w:val="24"/>
          <w:szCs w:val="24"/>
        </w:rPr>
      </w:pPr>
      <w:r w:rsidRPr="00881A8C">
        <w:rPr>
          <w:rFonts w:asciiTheme="minorHAnsi" w:hAnsiTheme="minorHAnsi" w:cstheme="minorHAnsi"/>
          <w:sz w:val="24"/>
          <w:szCs w:val="24"/>
        </w:rPr>
        <w:t>Documentation that the equipment or process was at all times maintained and operated in a manner consistent with good practice for minimizing emissions; and</w:t>
      </w:r>
    </w:p>
    <w:p w14:paraId="74C241F7" w14:textId="77777777" w:rsidR="008A55C7" w:rsidRPr="00881A8C" w:rsidRDefault="008A55C7" w:rsidP="00516773">
      <w:pPr>
        <w:numPr>
          <w:ilvl w:val="0"/>
          <w:numId w:val="29"/>
        </w:numPr>
        <w:tabs>
          <w:tab w:val="left" w:pos="-1440"/>
        </w:tabs>
        <w:snapToGrid w:val="0"/>
        <w:spacing w:after="0"/>
        <w:ind w:hanging="270"/>
        <w:rPr>
          <w:rFonts w:asciiTheme="minorHAnsi" w:hAnsiTheme="minorHAnsi" w:cstheme="minorHAnsi"/>
          <w:sz w:val="24"/>
          <w:szCs w:val="24"/>
        </w:rPr>
      </w:pPr>
      <w:r w:rsidRPr="00881A8C">
        <w:rPr>
          <w:rFonts w:asciiTheme="minorHAnsi" w:hAnsiTheme="minorHAnsi" w:cstheme="minorHAnsi"/>
          <w:sz w:val="24"/>
          <w:szCs w:val="24"/>
        </w:rPr>
        <w:t>A statement that the excess emissions are not part of a recurring pattern indicative of inadequate design, operation, or maintenance.</w:t>
      </w:r>
    </w:p>
    <w:p w14:paraId="7D896B91" w14:textId="66F80E72" w:rsidR="008A55C7" w:rsidRPr="00881A8C" w:rsidRDefault="008A55C7" w:rsidP="00516773">
      <w:pPr>
        <w:numPr>
          <w:ilvl w:val="0"/>
          <w:numId w:val="29"/>
        </w:numPr>
        <w:tabs>
          <w:tab w:val="left" w:pos="-1440"/>
        </w:tabs>
        <w:snapToGrid w:val="0"/>
        <w:spacing w:after="0"/>
        <w:ind w:hanging="270"/>
        <w:rPr>
          <w:rFonts w:asciiTheme="minorHAnsi" w:hAnsiTheme="minorHAnsi" w:cstheme="minorHAnsi"/>
          <w:sz w:val="24"/>
          <w:szCs w:val="24"/>
        </w:rPr>
      </w:pPr>
      <w:r w:rsidRPr="00881A8C">
        <w:rPr>
          <w:rFonts w:asciiTheme="minorHAnsi" w:hAnsiTheme="minorHAnsi" w:cstheme="minorHAnsi"/>
          <w:sz w:val="24"/>
          <w:szCs w:val="24"/>
        </w:rPr>
        <w:t>The submittal of the notice shall not be a defense to an enforcement action.</w:t>
      </w:r>
    </w:p>
    <w:p w14:paraId="1BF090D0" w14:textId="77777777" w:rsidR="008A55C7" w:rsidRPr="00881A8C" w:rsidRDefault="008A55C7" w:rsidP="00516773">
      <w:pPr>
        <w:numPr>
          <w:ilvl w:val="0"/>
          <w:numId w:val="19"/>
        </w:numPr>
        <w:tabs>
          <w:tab w:val="left" w:pos="-1440"/>
        </w:tabs>
        <w:snapToGrid w:val="0"/>
        <w:spacing w:after="0" w:line="276" w:lineRule="auto"/>
        <w:rPr>
          <w:rFonts w:asciiTheme="minorHAnsi" w:hAnsiTheme="minorHAnsi" w:cstheme="minorHAnsi"/>
          <w:sz w:val="24"/>
          <w:szCs w:val="24"/>
        </w:rPr>
      </w:pPr>
      <w:r w:rsidRPr="00881A8C">
        <w:rPr>
          <w:rFonts w:asciiTheme="minorHAnsi" w:hAnsiTheme="minorHAnsi" w:cstheme="minorHAnsi"/>
          <w:i/>
          <w:sz w:val="24"/>
          <w:szCs w:val="24"/>
        </w:rPr>
        <w:t>Reporting and Notification Address</w:t>
      </w:r>
    </w:p>
    <w:p w14:paraId="7BF52E80" w14:textId="554F0CD2" w:rsidR="008A55C7" w:rsidRPr="00881A8C" w:rsidRDefault="008A55C7" w:rsidP="00516773">
      <w:pPr>
        <w:tabs>
          <w:tab w:val="left" w:pos="-1440"/>
        </w:tabs>
        <w:snapToGrid w:val="0"/>
        <w:spacing w:after="0"/>
        <w:ind w:left="450"/>
        <w:rPr>
          <w:rFonts w:asciiTheme="minorHAnsi" w:hAnsiTheme="minorHAnsi" w:cstheme="minorHAnsi"/>
          <w:sz w:val="24"/>
          <w:szCs w:val="24"/>
        </w:rPr>
      </w:pPr>
      <w:r w:rsidRPr="00881A8C">
        <w:rPr>
          <w:rFonts w:asciiTheme="minorHAnsi" w:hAnsiTheme="minorHAnsi" w:cstheme="minorHAnsi"/>
          <w:sz w:val="24"/>
          <w:szCs w:val="24"/>
        </w:rPr>
        <w:t>The permittee shall send all required and requested reports and documentation to the issuing authority at the mailing address below:</w:t>
      </w:r>
    </w:p>
    <w:p w14:paraId="0805F065" w14:textId="77777777" w:rsidR="008A55C7" w:rsidRPr="00881A8C" w:rsidRDefault="008A55C7" w:rsidP="00516773">
      <w:pPr>
        <w:tabs>
          <w:tab w:val="left" w:pos="-1440"/>
        </w:tabs>
        <w:snapToGrid w:val="0"/>
        <w:spacing w:after="0"/>
        <w:ind w:left="450"/>
        <w:rPr>
          <w:rFonts w:asciiTheme="minorHAnsi" w:hAnsiTheme="minorHAnsi" w:cstheme="minorHAnsi"/>
          <w:sz w:val="24"/>
          <w:szCs w:val="24"/>
        </w:rPr>
      </w:pPr>
      <w:r w:rsidRPr="00881A8C">
        <w:rPr>
          <w:rFonts w:asciiTheme="minorHAnsi" w:hAnsiTheme="minorHAnsi" w:cstheme="minorHAnsi"/>
          <w:sz w:val="24"/>
          <w:szCs w:val="24"/>
        </w:rPr>
        <w:t>Administrator</w:t>
      </w:r>
    </w:p>
    <w:p w14:paraId="66E40AF6" w14:textId="77777777" w:rsidR="008A55C7" w:rsidRPr="00881A8C" w:rsidRDefault="008A55C7" w:rsidP="00516773">
      <w:pPr>
        <w:tabs>
          <w:tab w:val="left" w:pos="-1440"/>
        </w:tabs>
        <w:snapToGrid w:val="0"/>
        <w:spacing w:after="0"/>
        <w:ind w:left="450"/>
        <w:rPr>
          <w:rFonts w:asciiTheme="minorHAnsi" w:hAnsiTheme="minorHAnsi" w:cstheme="minorHAnsi"/>
          <w:sz w:val="24"/>
          <w:szCs w:val="24"/>
        </w:rPr>
      </w:pPr>
      <w:r w:rsidRPr="00881A8C">
        <w:rPr>
          <w:rFonts w:asciiTheme="minorHAnsi" w:hAnsiTheme="minorHAnsi" w:cstheme="minorHAnsi"/>
          <w:sz w:val="24"/>
          <w:szCs w:val="24"/>
        </w:rPr>
        <w:t>Bureau of Environmental and Coastal Quality</w:t>
      </w:r>
    </w:p>
    <w:p w14:paraId="55856904" w14:textId="77777777" w:rsidR="008A55C7" w:rsidRPr="00881A8C" w:rsidRDefault="008A55C7" w:rsidP="00516773">
      <w:pPr>
        <w:tabs>
          <w:tab w:val="left" w:pos="-1440"/>
        </w:tabs>
        <w:snapToGrid w:val="0"/>
        <w:spacing w:after="0"/>
        <w:ind w:left="450"/>
        <w:rPr>
          <w:rFonts w:asciiTheme="minorHAnsi" w:hAnsiTheme="minorHAnsi" w:cstheme="minorHAnsi"/>
          <w:sz w:val="24"/>
          <w:szCs w:val="24"/>
        </w:rPr>
      </w:pPr>
      <w:r w:rsidRPr="00881A8C">
        <w:rPr>
          <w:rFonts w:asciiTheme="minorHAnsi" w:hAnsiTheme="minorHAnsi" w:cstheme="minorHAnsi"/>
          <w:sz w:val="24"/>
          <w:szCs w:val="24"/>
        </w:rPr>
        <w:t>Gualo Rai Center, Chalan Pale Arnold Rd</w:t>
      </w:r>
    </w:p>
    <w:p w14:paraId="7A1A9CA3" w14:textId="77777777" w:rsidR="008A55C7" w:rsidRPr="00881A8C" w:rsidRDefault="008A55C7" w:rsidP="00516773">
      <w:pPr>
        <w:tabs>
          <w:tab w:val="left" w:pos="-1440"/>
        </w:tabs>
        <w:snapToGrid w:val="0"/>
        <w:spacing w:after="0"/>
        <w:ind w:left="450"/>
        <w:rPr>
          <w:rFonts w:asciiTheme="minorHAnsi" w:hAnsiTheme="minorHAnsi" w:cstheme="minorHAnsi"/>
          <w:sz w:val="24"/>
          <w:szCs w:val="24"/>
        </w:rPr>
      </w:pPr>
      <w:r w:rsidRPr="00881A8C">
        <w:rPr>
          <w:rFonts w:asciiTheme="minorHAnsi" w:hAnsiTheme="minorHAnsi" w:cstheme="minorHAnsi"/>
          <w:sz w:val="24"/>
          <w:szCs w:val="24"/>
        </w:rPr>
        <w:t>P.O. Box 501304</w:t>
      </w:r>
    </w:p>
    <w:p w14:paraId="6A0E7C6B" w14:textId="54ABB339" w:rsidR="008A55C7" w:rsidRPr="00881A8C" w:rsidRDefault="008A55C7" w:rsidP="00516773">
      <w:pPr>
        <w:tabs>
          <w:tab w:val="left" w:pos="-1440"/>
        </w:tabs>
        <w:snapToGrid w:val="0"/>
        <w:spacing w:after="0"/>
        <w:ind w:left="450"/>
        <w:rPr>
          <w:rFonts w:asciiTheme="minorHAnsi" w:hAnsiTheme="minorHAnsi" w:cstheme="minorHAnsi"/>
          <w:sz w:val="24"/>
          <w:szCs w:val="24"/>
        </w:rPr>
      </w:pPr>
      <w:r w:rsidRPr="00881A8C">
        <w:rPr>
          <w:rFonts w:asciiTheme="minorHAnsi" w:hAnsiTheme="minorHAnsi" w:cstheme="minorHAnsi"/>
          <w:sz w:val="24"/>
          <w:szCs w:val="24"/>
        </w:rPr>
        <w:t>Saipan, MP 96950</w:t>
      </w:r>
    </w:p>
    <w:p w14:paraId="48C7F8D3" w14:textId="77777777" w:rsidR="008A55C7" w:rsidRPr="00881A8C" w:rsidRDefault="008A55C7" w:rsidP="00516773">
      <w:pPr>
        <w:numPr>
          <w:ilvl w:val="0"/>
          <w:numId w:val="19"/>
        </w:numPr>
        <w:tabs>
          <w:tab w:val="left" w:pos="-1440"/>
        </w:tabs>
        <w:snapToGrid w:val="0"/>
        <w:spacing w:after="0" w:line="276" w:lineRule="auto"/>
        <w:rPr>
          <w:rFonts w:asciiTheme="minorHAnsi" w:hAnsiTheme="minorHAnsi" w:cstheme="minorHAnsi"/>
          <w:i/>
          <w:sz w:val="24"/>
          <w:szCs w:val="24"/>
        </w:rPr>
      </w:pPr>
      <w:r w:rsidRPr="00881A8C">
        <w:rPr>
          <w:rFonts w:asciiTheme="minorHAnsi" w:hAnsiTheme="minorHAnsi" w:cstheme="minorHAnsi"/>
          <w:i/>
          <w:sz w:val="24"/>
          <w:szCs w:val="24"/>
        </w:rPr>
        <w:t xml:space="preserve">Certification </w:t>
      </w:r>
    </w:p>
    <w:p w14:paraId="3AA19C55" w14:textId="77777777" w:rsidR="008A55C7" w:rsidRPr="00881A8C" w:rsidRDefault="008A55C7" w:rsidP="00516773">
      <w:pPr>
        <w:tabs>
          <w:tab w:val="left" w:pos="-1440"/>
        </w:tabs>
        <w:snapToGrid w:val="0"/>
        <w:spacing w:after="0"/>
        <w:ind w:left="450"/>
        <w:rPr>
          <w:rFonts w:asciiTheme="minorHAnsi" w:hAnsiTheme="minorHAnsi" w:cstheme="minorHAnsi"/>
          <w:sz w:val="24"/>
          <w:szCs w:val="24"/>
        </w:rPr>
      </w:pPr>
      <w:r w:rsidRPr="00881A8C">
        <w:rPr>
          <w:rFonts w:asciiTheme="minorHAnsi" w:hAnsiTheme="minorHAnsi" w:cstheme="minorHAnsi"/>
          <w:sz w:val="24"/>
          <w:szCs w:val="24"/>
        </w:rPr>
        <w:lastRenderedPageBreak/>
        <w:t>All reports and documentation required by this permit shall include the signature of a responsible official as to the truth, accuracy, and completeness of the information.  The submittal must state that, based on information and belief formed after reasonable inquiry, the statements and information are true, accurate, and complete.  If the permittee discovers that any reports or notification submitted to the reviewing authority contain false, inaccurate, or incomplete information, the permittee shall notify the issuing authority immediately and correct or amend the submittal as soon as is practicable.</w:t>
      </w:r>
    </w:p>
    <w:p w14:paraId="1DC8526B" w14:textId="5612E3B6" w:rsidR="008A55C7" w:rsidRPr="00853F75" w:rsidRDefault="008A55C7" w:rsidP="00516773">
      <w:pPr>
        <w:tabs>
          <w:tab w:val="left" w:pos="-1440"/>
        </w:tabs>
        <w:snapToGrid w:val="0"/>
        <w:rPr>
          <w:rFonts w:asciiTheme="minorHAnsi" w:hAnsiTheme="minorHAnsi" w:cstheme="minorHAnsi"/>
          <w:sz w:val="24"/>
          <w:szCs w:val="24"/>
        </w:rPr>
      </w:pPr>
      <w:r w:rsidRPr="00881A8C">
        <w:rPr>
          <w:sz w:val="24"/>
          <w:szCs w:val="24"/>
        </w:rPr>
        <w:br/>
      </w:r>
      <w:r w:rsidR="00853F75" w:rsidRPr="00853F75">
        <w:rPr>
          <w:rFonts w:asciiTheme="minorHAnsi" w:hAnsiTheme="minorHAnsi" w:cstheme="minorHAnsi"/>
          <w:sz w:val="24"/>
          <w:szCs w:val="24"/>
        </w:rPr>
        <w:t xml:space="preserve">Section 7- Changes to this Permit </w:t>
      </w:r>
    </w:p>
    <w:p w14:paraId="3F3B7EF4" w14:textId="77777777" w:rsidR="00853F75" w:rsidRPr="00853F75" w:rsidRDefault="00853F75" w:rsidP="00516773">
      <w:pPr>
        <w:numPr>
          <w:ilvl w:val="0"/>
          <w:numId w:val="19"/>
        </w:numPr>
        <w:tabs>
          <w:tab w:val="left" w:pos="-1440"/>
        </w:tabs>
        <w:snapToGrid w:val="0"/>
        <w:spacing w:after="0" w:line="276" w:lineRule="auto"/>
        <w:rPr>
          <w:rFonts w:asciiTheme="minorHAnsi" w:hAnsiTheme="minorHAnsi" w:cstheme="minorHAnsi"/>
          <w:sz w:val="24"/>
          <w:szCs w:val="24"/>
        </w:rPr>
      </w:pPr>
      <w:r w:rsidRPr="00853F75">
        <w:rPr>
          <w:rFonts w:asciiTheme="minorHAnsi" w:hAnsiTheme="minorHAnsi" w:cstheme="minorHAnsi"/>
          <w:i/>
          <w:sz w:val="24"/>
          <w:szCs w:val="24"/>
        </w:rPr>
        <w:t>Permit Termination, Suspension, Reopening, and Amendment</w:t>
      </w:r>
    </w:p>
    <w:p w14:paraId="688224B7" w14:textId="77777777" w:rsidR="00853F75" w:rsidRPr="00853F75" w:rsidRDefault="00853F75" w:rsidP="00516773">
      <w:pPr>
        <w:tabs>
          <w:tab w:val="left" w:pos="-1440"/>
        </w:tabs>
        <w:snapToGrid w:val="0"/>
        <w:spacing w:after="0"/>
        <w:ind w:left="450"/>
        <w:rPr>
          <w:rFonts w:asciiTheme="minorHAnsi" w:hAnsiTheme="minorHAnsi" w:cstheme="minorHAnsi"/>
          <w:sz w:val="24"/>
          <w:szCs w:val="24"/>
        </w:rPr>
      </w:pPr>
      <w:r w:rsidRPr="00853F75">
        <w:rPr>
          <w:rFonts w:asciiTheme="minorHAnsi" w:hAnsiTheme="minorHAnsi" w:cstheme="minorHAnsi"/>
          <w:sz w:val="24"/>
          <w:szCs w:val="24"/>
        </w:rPr>
        <w:t xml:space="preserve">The Administrator, at the Administrator’s sole discretion or on the petition of any person, may terminate, suspend, reopen, or amend any minor source permit if, after affording the permittee an opportunity for a hearing in accordance with the Administrative Procedures Act 1 CMC §§ 9101, </w:t>
      </w:r>
      <w:r w:rsidRPr="00853F75">
        <w:rPr>
          <w:rFonts w:asciiTheme="minorHAnsi" w:hAnsiTheme="minorHAnsi" w:cstheme="minorHAnsi"/>
          <w:sz w:val="24"/>
          <w:szCs w:val="24"/>
          <w:u w:val="single"/>
        </w:rPr>
        <w:t>et seq</w:t>
      </w:r>
      <w:r w:rsidRPr="00853F75">
        <w:rPr>
          <w:rFonts w:asciiTheme="minorHAnsi" w:hAnsiTheme="minorHAnsi" w:cstheme="minorHAnsi"/>
          <w:sz w:val="24"/>
          <w:szCs w:val="24"/>
        </w:rPr>
        <w:t>., the Administrator determines that:</w:t>
      </w:r>
    </w:p>
    <w:p w14:paraId="63C764A8" w14:textId="77777777" w:rsidR="00853F75" w:rsidRPr="00853F75" w:rsidRDefault="00853F75" w:rsidP="00516773">
      <w:pPr>
        <w:numPr>
          <w:ilvl w:val="0"/>
          <w:numId w:val="32"/>
        </w:numPr>
        <w:tabs>
          <w:tab w:val="clear" w:pos="360"/>
          <w:tab w:val="left" w:pos="-1440"/>
        </w:tabs>
        <w:snapToGrid w:val="0"/>
        <w:spacing w:after="0"/>
        <w:ind w:hanging="270"/>
        <w:rPr>
          <w:rFonts w:asciiTheme="minorHAnsi" w:hAnsiTheme="minorHAnsi" w:cstheme="minorHAnsi"/>
          <w:sz w:val="24"/>
          <w:szCs w:val="24"/>
        </w:rPr>
      </w:pPr>
      <w:r w:rsidRPr="00853F75">
        <w:rPr>
          <w:rFonts w:asciiTheme="minorHAnsi" w:hAnsiTheme="minorHAnsi" w:cstheme="minorHAnsi"/>
          <w:sz w:val="24"/>
          <w:szCs w:val="24"/>
        </w:rPr>
        <w:t>The permit contains a material mistake made in establishing the emissions limitations or other requirements of the permit;</w:t>
      </w:r>
    </w:p>
    <w:p w14:paraId="736D7B9C" w14:textId="77777777" w:rsidR="00853F75" w:rsidRPr="00853F75" w:rsidRDefault="00853F75" w:rsidP="00853F75">
      <w:pPr>
        <w:numPr>
          <w:ilvl w:val="0"/>
          <w:numId w:val="32"/>
        </w:numPr>
        <w:tabs>
          <w:tab w:val="clear" w:pos="360"/>
          <w:tab w:val="left" w:pos="-1440"/>
        </w:tabs>
        <w:snapToGrid w:val="0"/>
        <w:spacing w:after="0"/>
        <w:ind w:hanging="270"/>
        <w:jc w:val="both"/>
        <w:rPr>
          <w:rFonts w:asciiTheme="minorHAnsi" w:hAnsiTheme="minorHAnsi" w:cstheme="minorHAnsi"/>
          <w:sz w:val="24"/>
          <w:szCs w:val="24"/>
        </w:rPr>
      </w:pPr>
      <w:r w:rsidRPr="00853F75">
        <w:rPr>
          <w:rFonts w:asciiTheme="minorHAnsi" w:hAnsiTheme="minorHAnsi" w:cstheme="minorHAnsi"/>
          <w:sz w:val="24"/>
          <w:szCs w:val="24"/>
        </w:rPr>
        <w:t>Permit action is required to assure compliance with the requirements of the Act; 2 CMC, Division 3, Chapter 1; and these rules;</w:t>
      </w:r>
    </w:p>
    <w:p w14:paraId="4A2C162B" w14:textId="77777777" w:rsidR="00853F75" w:rsidRPr="00853F75" w:rsidRDefault="00853F75" w:rsidP="00853F75">
      <w:pPr>
        <w:numPr>
          <w:ilvl w:val="0"/>
          <w:numId w:val="32"/>
        </w:numPr>
        <w:tabs>
          <w:tab w:val="clear" w:pos="360"/>
          <w:tab w:val="left" w:pos="-1440"/>
        </w:tabs>
        <w:snapToGrid w:val="0"/>
        <w:spacing w:after="0"/>
        <w:ind w:hanging="270"/>
        <w:jc w:val="both"/>
        <w:rPr>
          <w:rFonts w:asciiTheme="minorHAnsi" w:hAnsiTheme="minorHAnsi" w:cstheme="minorHAnsi"/>
          <w:sz w:val="24"/>
          <w:szCs w:val="24"/>
        </w:rPr>
      </w:pPr>
      <w:r w:rsidRPr="00853F75">
        <w:rPr>
          <w:rFonts w:asciiTheme="minorHAnsi" w:hAnsiTheme="minorHAnsi" w:cstheme="minorHAnsi"/>
          <w:sz w:val="24"/>
          <w:szCs w:val="24"/>
        </w:rPr>
        <w:t>Permit action is required to address additional requirements of the Act; 2 CMC, Division 3, Chapter 1; and these rules;</w:t>
      </w:r>
    </w:p>
    <w:p w14:paraId="185B4B43" w14:textId="77777777" w:rsidR="00853F75" w:rsidRPr="00853F75" w:rsidRDefault="00853F75" w:rsidP="00853F75">
      <w:pPr>
        <w:numPr>
          <w:ilvl w:val="0"/>
          <w:numId w:val="32"/>
        </w:numPr>
        <w:tabs>
          <w:tab w:val="clear" w:pos="360"/>
          <w:tab w:val="left" w:pos="-1440"/>
        </w:tabs>
        <w:snapToGrid w:val="0"/>
        <w:spacing w:after="0"/>
        <w:ind w:hanging="270"/>
        <w:jc w:val="both"/>
        <w:rPr>
          <w:rFonts w:asciiTheme="minorHAnsi" w:hAnsiTheme="minorHAnsi" w:cstheme="minorHAnsi"/>
          <w:sz w:val="24"/>
          <w:szCs w:val="24"/>
        </w:rPr>
      </w:pPr>
      <w:r w:rsidRPr="00853F75">
        <w:rPr>
          <w:rFonts w:asciiTheme="minorHAnsi" w:hAnsiTheme="minorHAnsi" w:cstheme="minorHAnsi"/>
          <w:sz w:val="24"/>
          <w:szCs w:val="24"/>
        </w:rPr>
        <w:t>There is a violation of any condition of the permit;</w:t>
      </w:r>
    </w:p>
    <w:p w14:paraId="01630270" w14:textId="77777777" w:rsidR="00853F75" w:rsidRPr="00853F75" w:rsidRDefault="00853F75" w:rsidP="00853F75">
      <w:pPr>
        <w:numPr>
          <w:ilvl w:val="0"/>
          <w:numId w:val="32"/>
        </w:numPr>
        <w:tabs>
          <w:tab w:val="clear" w:pos="360"/>
          <w:tab w:val="left" w:pos="-1440"/>
        </w:tabs>
        <w:snapToGrid w:val="0"/>
        <w:spacing w:after="0"/>
        <w:ind w:hanging="270"/>
        <w:jc w:val="both"/>
        <w:rPr>
          <w:rFonts w:asciiTheme="minorHAnsi" w:hAnsiTheme="minorHAnsi" w:cstheme="minorHAnsi"/>
          <w:sz w:val="24"/>
          <w:szCs w:val="24"/>
        </w:rPr>
      </w:pPr>
      <w:r w:rsidRPr="00853F75">
        <w:rPr>
          <w:rFonts w:asciiTheme="minorHAnsi" w:hAnsiTheme="minorHAnsi" w:cstheme="minorHAnsi"/>
          <w:sz w:val="24"/>
          <w:szCs w:val="24"/>
        </w:rPr>
        <w:t>The permit was obtained by misrepresentation or failure to disclose fully all relevant facts;</w:t>
      </w:r>
    </w:p>
    <w:p w14:paraId="4E6145E6" w14:textId="77777777" w:rsidR="00853F75" w:rsidRPr="00853F75" w:rsidRDefault="00853F75" w:rsidP="00853F75">
      <w:pPr>
        <w:numPr>
          <w:ilvl w:val="0"/>
          <w:numId w:val="32"/>
        </w:numPr>
        <w:tabs>
          <w:tab w:val="clear" w:pos="360"/>
          <w:tab w:val="left" w:pos="-1440"/>
        </w:tabs>
        <w:snapToGrid w:val="0"/>
        <w:spacing w:after="0"/>
        <w:ind w:hanging="270"/>
        <w:jc w:val="both"/>
        <w:rPr>
          <w:rFonts w:asciiTheme="minorHAnsi" w:hAnsiTheme="minorHAnsi" w:cstheme="minorHAnsi"/>
          <w:sz w:val="24"/>
          <w:szCs w:val="24"/>
        </w:rPr>
      </w:pPr>
      <w:r w:rsidRPr="00853F75">
        <w:rPr>
          <w:rFonts w:asciiTheme="minorHAnsi" w:hAnsiTheme="minorHAnsi" w:cstheme="minorHAnsi"/>
          <w:sz w:val="24"/>
          <w:szCs w:val="24"/>
        </w:rPr>
        <w:t>The source is neither constructed nor operated in accordance with the application for the minor source permit and any information submitted as part of the application;</w:t>
      </w:r>
    </w:p>
    <w:p w14:paraId="04C35FC7" w14:textId="77777777" w:rsidR="00853F75" w:rsidRPr="00853F75" w:rsidRDefault="00853F75" w:rsidP="00853F75">
      <w:pPr>
        <w:numPr>
          <w:ilvl w:val="0"/>
          <w:numId w:val="32"/>
        </w:numPr>
        <w:tabs>
          <w:tab w:val="clear" w:pos="360"/>
          <w:tab w:val="left" w:pos="-1440"/>
        </w:tabs>
        <w:snapToGrid w:val="0"/>
        <w:spacing w:after="0"/>
        <w:ind w:hanging="270"/>
        <w:jc w:val="both"/>
        <w:rPr>
          <w:rFonts w:asciiTheme="minorHAnsi" w:hAnsiTheme="minorHAnsi" w:cstheme="minorHAnsi"/>
          <w:sz w:val="24"/>
          <w:szCs w:val="24"/>
        </w:rPr>
      </w:pPr>
      <w:r w:rsidRPr="00853F75">
        <w:rPr>
          <w:rFonts w:asciiTheme="minorHAnsi" w:hAnsiTheme="minorHAnsi" w:cstheme="minorHAnsi"/>
          <w:sz w:val="24"/>
          <w:szCs w:val="24"/>
        </w:rPr>
        <w:t>There is a change in any condition that requires either a temporary or permanent reduction or elimination of the permitted emissions;</w:t>
      </w:r>
    </w:p>
    <w:p w14:paraId="563DFE5A" w14:textId="77777777" w:rsidR="00853F75" w:rsidRPr="00853F75" w:rsidRDefault="00853F75" w:rsidP="00853F75">
      <w:pPr>
        <w:numPr>
          <w:ilvl w:val="0"/>
          <w:numId w:val="32"/>
        </w:numPr>
        <w:tabs>
          <w:tab w:val="clear" w:pos="360"/>
          <w:tab w:val="left" w:pos="-1440"/>
        </w:tabs>
        <w:snapToGrid w:val="0"/>
        <w:spacing w:after="0"/>
        <w:ind w:hanging="270"/>
        <w:jc w:val="both"/>
        <w:rPr>
          <w:rFonts w:asciiTheme="minorHAnsi" w:hAnsiTheme="minorHAnsi" w:cstheme="minorHAnsi"/>
          <w:sz w:val="24"/>
          <w:szCs w:val="24"/>
        </w:rPr>
      </w:pPr>
      <w:r w:rsidRPr="00853F75">
        <w:rPr>
          <w:rFonts w:asciiTheme="minorHAnsi" w:hAnsiTheme="minorHAnsi" w:cstheme="minorHAnsi"/>
          <w:sz w:val="24"/>
          <w:szCs w:val="24"/>
        </w:rPr>
        <w:t>More frequent monitoring or reporting by the permittee is necessary; or</w:t>
      </w:r>
    </w:p>
    <w:p w14:paraId="2353B137" w14:textId="77777777" w:rsidR="00853F75" w:rsidRPr="00853F75" w:rsidRDefault="00853F75" w:rsidP="00853F75">
      <w:pPr>
        <w:numPr>
          <w:ilvl w:val="0"/>
          <w:numId w:val="32"/>
        </w:numPr>
        <w:tabs>
          <w:tab w:val="clear" w:pos="360"/>
          <w:tab w:val="left" w:pos="-1440"/>
        </w:tabs>
        <w:snapToGrid w:val="0"/>
        <w:spacing w:after="0"/>
        <w:ind w:hanging="270"/>
        <w:jc w:val="both"/>
        <w:rPr>
          <w:rFonts w:asciiTheme="minorHAnsi" w:hAnsiTheme="minorHAnsi" w:cstheme="minorHAnsi"/>
          <w:sz w:val="24"/>
          <w:szCs w:val="24"/>
        </w:rPr>
      </w:pPr>
      <w:r w:rsidRPr="00853F75">
        <w:rPr>
          <w:rFonts w:asciiTheme="minorHAnsi" w:hAnsiTheme="minorHAnsi" w:cstheme="minorHAnsi"/>
          <w:sz w:val="24"/>
          <w:szCs w:val="24"/>
        </w:rPr>
        <w:t>Such is in the public interest, as determined pursuant to 2 CMC, Division 3, Chapter 1.</w:t>
      </w:r>
    </w:p>
    <w:p w14:paraId="5CC261BF" w14:textId="77777777" w:rsidR="00853F75" w:rsidRPr="00A229DF" w:rsidRDefault="00853F75" w:rsidP="00853F75">
      <w:pPr>
        <w:tabs>
          <w:tab w:val="left" w:pos="-1440"/>
        </w:tabs>
        <w:snapToGrid w:val="0"/>
        <w:spacing w:after="0"/>
        <w:jc w:val="both"/>
        <w:rPr>
          <w:rFonts w:ascii="Times New Roman" w:hAnsi="Times New Roman"/>
          <w:sz w:val="24"/>
          <w:szCs w:val="24"/>
        </w:rPr>
      </w:pPr>
    </w:p>
    <w:p w14:paraId="58EBBD16" w14:textId="0239F15D" w:rsidR="005942DE" w:rsidRPr="009678E0" w:rsidRDefault="00BC599F" w:rsidP="005942DE">
      <w:pPr>
        <w:spacing w:after="0"/>
        <w:rPr>
          <w:rFonts w:cs="Calibri"/>
          <w:sz w:val="24"/>
          <w:szCs w:val="24"/>
        </w:rPr>
      </w:pPr>
      <w:r>
        <w:rPr>
          <w:rFonts w:cs="Calibr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6. </w:t>
      </w:r>
      <w:r w:rsidR="005942DE" w:rsidRPr="001D247A">
        <w:rPr>
          <w:rFonts w:cs="Calibri"/>
          <w:b/>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Participation</w:t>
      </w:r>
      <w:r w:rsidR="005942DE" w:rsidRPr="001D247A">
        <w:rPr>
          <w:rFonts w:cs="Calibri"/>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942DE" w:rsidRPr="009678E0">
        <w:rPr>
          <w:rFonts w:cs="Calibri"/>
          <w:sz w:val="24"/>
          <w:szCs w:val="24"/>
        </w:rPr>
        <w:br/>
      </w:r>
      <w:r w:rsidR="005942DE" w:rsidRPr="009678E0">
        <w:rPr>
          <w:rFonts w:cs="Calibri"/>
          <w:sz w:val="24"/>
          <w:szCs w:val="24"/>
        </w:rPr>
        <w:br/>
        <w:t xml:space="preserve">A. </w:t>
      </w:r>
      <w:r w:rsidR="005942DE">
        <w:rPr>
          <w:rFonts w:cs="Calibri"/>
          <w:sz w:val="24"/>
          <w:szCs w:val="24"/>
        </w:rPr>
        <w:tab/>
      </w:r>
      <w:r w:rsidR="005942DE" w:rsidRPr="009678E0">
        <w:rPr>
          <w:rFonts w:cs="Calibri"/>
          <w:sz w:val="24"/>
          <w:szCs w:val="24"/>
        </w:rPr>
        <w:t xml:space="preserve">Public Comment Period </w:t>
      </w:r>
    </w:p>
    <w:p w14:paraId="66C1E4DC" w14:textId="77777777" w:rsidR="005942DE" w:rsidRPr="009678E0" w:rsidRDefault="005942DE" w:rsidP="005942DE">
      <w:pPr>
        <w:spacing w:after="0"/>
        <w:rPr>
          <w:rFonts w:cs="Calibri"/>
          <w:sz w:val="24"/>
          <w:szCs w:val="24"/>
        </w:rPr>
      </w:pPr>
    </w:p>
    <w:p w14:paraId="3775AD08" w14:textId="77777777" w:rsidR="005942DE" w:rsidRDefault="005942DE" w:rsidP="005942DE">
      <w:pPr>
        <w:spacing w:after="0"/>
        <w:rPr>
          <w:rFonts w:cs="Calibri"/>
          <w:bCs/>
          <w:sz w:val="24"/>
          <w:szCs w:val="24"/>
        </w:rPr>
      </w:pPr>
      <w:r>
        <w:rPr>
          <w:rFonts w:cs="Calibri"/>
          <w:sz w:val="24"/>
          <w:szCs w:val="24"/>
        </w:rPr>
        <w:t xml:space="preserve">In accordance with CNMI’s Air Pollution Control Regulations, specifically </w:t>
      </w:r>
      <w:r w:rsidRPr="00A37C51">
        <w:rPr>
          <w:rFonts w:cs="Calibri"/>
          <w:b/>
          <w:sz w:val="24"/>
          <w:szCs w:val="24"/>
        </w:rPr>
        <w:t>NMIAC § 65-10-</w:t>
      </w:r>
      <w:r>
        <w:rPr>
          <w:rFonts w:cs="Calibri"/>
          <w:b/>
          <w:sz w:val="24"/>
          <w:szCs w:val="24"/>
        </w:rPr>
        <w:t xml:space="preserve">508 </w:t>
      </w:r>
      <w:r>
        <w:rPr>
          <w:rFonts w:cs="Calibri"/>
          <w:bCs/>
          <w:sz w:val="24"/>
          <w:szCs w:val="24"/>
        </w:rPr>
        <w:t>and</w:t>
      </w:r>
      <w:r>
        <w:rPr>
          <w:rFonts w:cs="Calibri"/>
          <w:b/>
          <w:sz w:val="24"/>
          <w:szCs w:val="24"/>
        </w:rPr>
        <w:t xml:space="preserve"> NMIAC </w:t>
      </w:r>
      <w:r w:rsidRPr="00A37C51">
        <w:rPr>
          <w:rFonts w:cs="Calibri"/>
          <w:b/>
          <w:sz w:val="24"/>
          <w:szCs w:val="24"/>
        </w:rPr>
        <w:t>§ 65-10-</w:t>
      </w:r>
      <w:r>
        <w:rPr>
          <w:rFonts w:cs="Calibri"/>
          <w:b/>
          <w:sz w:val="24"/>
          <w:szCs w:val="24"/>
        </w:rPr>
        <w:t xml:space="preserve">509, </w:t>
      </w:r>
      <w:r>
        <w:rPr>
          <w:rFonts w:cs="Calibri"/>
          <w:bCs/>
          <w:sz w:val="24"/>
          <w:szCs w:val="24"/>
        </w:rPr>
        <w:t xml:space="preserve">BECQ must provide public notice and a 30-day public comment period to ensure that the affected community and the general public have reasonable access to the application and draft permit information. </w:t>
      </w:r>
    </w:p>
    <w:p w14:paraId="387BCEF8" w14:textId="77777777" w:rsidR="005942DE" w:rsidRDefault="005942DE" w:rsidP="005942DE">
      <w:pPr>
        <w:spacing w:after="0"/>
        <w:rPr>
          <w:rFonts w:cs="Calibri"/>
          <w:bCs/>
          <w:sz w:val="24"/>
          <w:szCs w:val="24"/>
        </w:rPr>
      </w:pPr>
    </w:p>
    <w:p w14:paraId="00BFC961" w14:textId="77777777" w:rsidR="005942DE" w:rsidRDefault="005942DE" w:rsidP="005942DE">
      <w:pPr>
        <w:spacing w:after="0"/>
        <w:rPr>
          <w:rFonts w:cs="Calibri"/>
          <w:bCs/>
          <w:sz w:val="24"/>
          <w:szCs w:val="24"/>
        </w:rPr>
      </w:pPr>
      <w:r>
        <w:rPr>
          <w:rFonts w:cs="Calibri"/>
          <w:bCs/>
          <w:sz w:val="24"/>
          <w:szCs w:val="24"/>
        </w:rPr>
        <w:t xml:space="preserve">The draft permit, this TSD, and all other supporting materials for the draft permit are available for review at either of the following locations: </w:t>
      </w:r>
    </w:p>
    <w:p w14:paraId="589D3413" w14:textId="77777777" w:rsidR="005942DE" w:rsidRDefault="005942DE" w:rsidP="005942DE">
      <w:pPr>
        <w:spacing w:after="0"/>
        <w:rPr>
          <w:rFonts w:cs="Calibri"/>
          <w:bCs/>
          <w:sz w:val="24"/>
          <w:szCs w:val="24"/>
        </w:rPr>
      </w:pPr>
    </w:p>
    <w:p w14:paraId="21E3B2B1" w14:textId="77777777" w:rsidR="005942DE" w:rsidRDefault="005942DE" w:rsidP="005942DE">
      <w:pPr>
        <w:spacing w:after="0"/>
        <w:rPr>
          <w:rFonts w:cs="Calibri"/>
          <w:bCs/>
          <w:sz w:val="24"/>
          <w:szCs w:val="24"/>
        </w:rPr>
      </w:pPr>
      <w:r>
        <w:rPr>
          <w:rFonts w:cs="Calibri"/>
          <w:bCs/>
          <w:sz w:val="24"/>
          <w:szCs w:val="24"/>
        </w:rPr>
        <w:tab/>
        <w:t xml:space="preserve">CNMI Bureau of Environmental and Coastal Quality </w:t>
      </w:r>
      <w:r>
        <w:rPr>
          <w:rFonts w:cs="Calibri"/>
          <w:bCs/>
          <w:sz w:val="24"/>
          <w:szCs w:val="24"/>
        </w:rPr>
        <w:br/>
      </w:r>
      <w:r>
        <w:rPr>
          <w:rFonts w:cs="Calibri"/>
          <w:bCs/>
          <w:sz w:val="24"/>
          <w:szCs w:val="24"/>
        </w:rPr>
        <w:tab/>
        <w:t xml:space="preserve">Clean Air Branch Office </w:t>
      </w:r>
    </w:p>
    <w:p w14:paraId="374B03EC" w14:textId="77777777" w:rsidR="005942DE" w:rsidRPr="009838CF" w:rsidRDefault="005942DE" w:rsidP="005942DE">
      <w:pPr>
        <w:tabs>
          <w:tab w:val="left" w:pos="-1440"/>
        </w:tabs>
        <w:snapToGrid w:val="0"/>
        <w:spacing w:after="0"/>
        <w:ind w:left="450"/>
        <w:jc w:val="both"/>
        <w:rPr>
          <w:rFonts w:asciiTheme="minorHAnsi" w:hAnsiTheme="minorHAnsi" w:cstheme="minorHAnsi"/>
          <w:sz w:val="24"/>
          <w:szCs w:val="24"/>
        </w:rPr>
      </w:pPr>
      <w:r w:rsidRPr="009838CF">
        <w:rPr>
          <w:rFonts w:asciiTheme="minorHAnsi" w:hAnsiTheme="minorHAnsi" w:cstheme="minorHAnsi"/>
          <w:bCs/>
          <w:sz w:val="24"/>
          <w:szCs w:val="24"/>
        </w:rPr>
        <w:lastRenderedPageBreak/>
        <w:tab/>
      </w:r>
      <w:r w:rsidRPr="009838CF">
        <w:rPr>
          <w:rFonts w:asciiTheme="minorHAnsi" w:hAnsiTheme="minorHAnsi" w:cstheme="minorHAnsi"/>
          <w:sz w:val="24"/>
          <w:szCs w:val="24"/>
        </w:rPr>
        <w:t>Gualo Rai Center, Chalan Pale Arnold Rd</w:t>
      </w:r>
    </w:p>
    <w:p w14:paraId="53E2437C" w14:textId="77777777" w:rsidR="005942DE" w:rsidRDefault="005942DE" w:rsidP="005942DE">
      <w:pPr>
        <w:tabs>
          <w:tab w:val="left" w:pos="-1440"/>
        </w:tabs>
        <w:snapToGrid w:val="0"/>
        <w:spacing w:after="0"/>
        <w:ind w:left="450"/>
        <w:rPr>
          <w:rFonts w:asciiTheme="minorHAnsi" w:hAnsiTheme="minorHAnsi" w:cstheme="minorHAnsi"/>
          <w:sz w:val="24"/>
          <w:szCs w:val="24"/>
        </w:rPr>
      </w:pPr>
      <w:r w:rsidRPr="009838CF">
        <w:rPr>
          <w:rFonts w:asciiTheme="minorHAnsi" w:hAnsiTheme="minorHAnsi" w:cstheme="minorHAnsi"/>
          <w:sz w:val="24"/>
          <w:szCs w:val="24"/>
        </w:rPr>
        <w:tab/>
        <w:t>P.O. Box 501304</w:t>
      </w:r>
      <w:r>
        <w:rPr>
          <w:rFonts w:asciiTheme="minorHAnsi" w:hAnsiTheme="minorHAnsi" w:cstheme="minorHAnsi"/>
          <w:sz w:val="24"/>
          <w:szCs w:val="24"/>
        </w:rPr>
        <w:t xml:space="preserve">, </w:t>
      </w:r>
      <w:r w:rsidRPr="009838CF">
        <w:rPr>
          <w:rFonts w:asciiTheme="minorHAnsi" w:hAnsiTheme="minorHAnsi" w:cstheme="minorHAnsi"/>
          <w:sz w:val="24"/>
          <w:szCs w:val="24"/>
        </w:rPr>
        <w:t>Saipan, MP 96950</w:t>
      </w:r>
      <w:r>
        <w:rPr>
          <w:rFonts w:asciiTheme="minorHAnsi" w:hAnsiTheme="minorHAnsi" w:cstheme="minorHAnsi"/>
          <w:sz w:val="24"/>
          <w:szCs w:val="24"/>
        </w:rPr>
        <w:br/>
      </w:r>
      <w:r>
        <w:rPr>
          <w:rFonts w:asciiTheme="minorHAnsi" w:hAnsiTheme="minorHAnsi" w:cstheme="minorHAnsi"/>
          <w:sz w:val="24"/>
          <w:szCs w:val="24"/>
        </w:rPr>
        <w:tab/>
        <w:t>(670)-664-8500/8516</w:t>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tab/>
        <w:t xml:space="preserve">Kensington Hotel Saipan </w:t>
      </w:r>
      <w:r>
        <w:rPr>
          <w:rFonts w:asciiTheme="minorHAnsi" w:hAnsiTheme="minorHAnsi" w:cstheme="minorHAnsi"/>
          <w:sz w:val="24"/>
          <w:szCs w:val="24"/>
        </w:rPr>
        <w:br/>
      </w:r>
      <w:r>
        <w:rPr>
          <w:rFonts w:asciiTheme="minorHAnsi" w:hAnsiTheme="minorHAnsi" w:cstheme="minorHAnsi"/>
          <w:sz w:val="24"/>
          <w:szCs w:val="24"/>
        </w:rPr>
        <w:tab/>
        <w:t xml:space="preserve">San Roque, Chalan Pale Arnold Rd </w:t>
      </w:r>
    </w:p>
    <w:p w14:paraId="2A43C237" w14:textId="77777777" w:rsidR="005942DE" w:rsidRDefault="005942DE" w:rsidP="005942DE">
      <w:pPr>
        <w:tabs>
          <w:tab w:val="left" w:pos="-1440"/>
        </w:tabs>
        <w:snapToGrid w:val="0"/>
        <w:spacing w:after="0"/>
        <w:ind w:left="450"/>
        <w:rPr>
          <w:rFonts w:cs="Calibri"/>
          <w:sz w:val="24"/>
          <w:szCs w:val="24"/>
        </w:rPr>
      </w:pPr>
      <w:r>
        <w:rPr>
          <w:rFonts w:asciiTheme="minorHAnsi" w:hAnsiTheme="minorHAnsi" w:cstheme="minorHAnsi"/>
          <w:sz w:val="24"/>
          <w:szCs w:val="24"/>
        </w:rPr>
        <w:tab/>
      </w:r>
      <w:r w:rsidRPr="009678E0">
        <w:rPr>
          <w:rFonts w:cs="Calibri"/>
          <w:sz w:val="24"/>
          <w:szCs w:val="24"/>
        </w:rPr>
        <w:t>P.O. Box 500009, Saipan, MP 96950</w:t>
      </w:r>
    </w:p>
    <w:p w14:paraId="047E8D7A" w14:textId="77777777" w:rsidR="005942DE" w:rsidRDefault="005942DE" w:rsidP="005942DE">
      <w:pPr>
        <w:tabs>
          <w:tab w:val="left" w:pos="-1440"/>
        </w:tabs>
        <w:snapToGrid w:val="0"/>
        <w:spacing w:after="0"/>
        <w:ind w:left="450"/>
        <w:rPr>
          <w:rFonts w:asciiTheme="minorHAnsi" w:hAnsiTheme="minorHAnsi" w:cstheme="minorHAnsi"/>
          <w:sz w:val="24"/>
          <w:szCs w:val="24"/>
        </w:rPr>
      </w:pPr>
      <w:r>
        <w:rPr>
          <w:rFonts w:cs="Calibri"/>
          <w:sz w:val="24"/>
          <w:szCs w:val="24"/>
        </w:rPr>
        <w:tab/>
        <w:t xml:space="preserve">Contact: </w:t>
      </w:r>
      <w:r w:rsidRPr="009678E0">
        <w:rPr>
          <w:rFonts w:cs="Calibri"/>
          <w:sz w:val="24"/>
          <w:szCs w:val="24"/>
        </w:rPr>
        <w:t>Arnel Garamonte, Engineering Assistant Manager</w:t>
      </w:r>
    </w:p>
    <w:p w14:paraId="06063E77" w14:textId="77777777" w:rsidR="005942DE" w:rsidRPr="009838CF" w:rsidRDefault="005942DE" w:rsidP="005942DE">
      <w:pPr>
        <w:tabs>
          <w:tab w:val="left" w:pos="-1440"/>
        </w:tabs>
        <w:snapToGrid w:val="0"/>
        <w:spacing w:after="0"/>
        <w:ind w:left="450"/>
        <w:jc w:val="both"/>
        <w:rPr>
          <w:rFonts w:asciiTheme="minorHAnsi" w:hAnsiTheme="minorHAnsi" w:cstheme="minorHAnsi"/>
          <w:sz w:val="24"/>
          <w:szCs w:val="24"/>
        </w:rPr>
      </w:pPr>
      <w:r>
        <w:rPr>
          <w:rFonts w:asciiTheme="minorHAnsi" w:hAnsiTheme="minorHAnsi" w:cstheme="minorHAnsi"/>
          <w:sz w:val="24"/>
          <w:szCs w:val="24"/>
        </w:rPr>
        <w:tab/>
        <w:t>(670)-322-3311</w:t>
      </w:r>
    </w:p>
    <w:p w14:paraId="38971719" w14:textId="77777777" w:rsidR="005942DE" w:rsidRDefault="005942DE" w:rsidP="005942DE">
      <w:pPr>
        <w:spacing w:after="0"/>
        <w:rPr>
          <w:rFonts w:cs="Calibri"/>
          <w:bCs/>
          <w:sz w:val="24"/>
          <w:szCs w:val="24"/>
        </w:rPr>
      </w:pPr>
    </w:p>
    <w:p w14:paraId="175DF8F2" w14:textId="77777777" w:rsidR="005942DE" w:rsidRPr="004F38C2" w:rsidRDefault="005942DE" w:rsidP="005942DE">
      <w:pPr>
        <w:autoSpaceDE w:val="0"/>
        <w:autoSpaceDN w:val="0"/>
        <w:adjustRightInd w:val="0"/>
        <w:spacing w:after="0" w:line="240" w:lineRule="auto"/>
        <w:rPr>
          <w:rFonts w:cs="Calibri"/>
          <w:color w:val="000000"/>
          <w:sz w:val="24"/>
          <w:szCs w:val="24"/>
        </w:rPr>
      </w:pPr>
      <w:r w:rsidRPr="004F38C2">
        <w:rPr>
          <w:rFonts w:cs="Calibri"/>
          <w:sz w:val="24"/>
          <w:szCs w:val="24"/>
        </w:rPr>
        <w:t xml:space="preserve">Any person may submit written comments on the draft permit </w:t>
      </w:r>
      <w:r w:rsidRPr="004F38C2">
        <w:rPr>
          <w:rFonts w:cs="Calibri"/>
          <w:color w:val="000000"/>
          <w:sz w:val="24"/>
          <w:szCs w:val="24"/>
        </w:rPr>
        <w:t>during the public comment period.</w:t>
      </w:r>
    </w:p>
    <w:p w14:paraId="0B240DBF" w14:textId="77777777" w:rsidR="005942DE" w:rsidRPr="004F38C2" w:rsidRDefault="005942DE" w:rsidP="005942DE">
      <w:pPr>
        <w:autoSpaceDE w:val="0"/>
        <w:autoSpaceDN w:val="0"/>
        <w:adjustRightInd w:val="0"/>
        <w:spacing w:after="0" w:line="240" w:lineRule="auto"/>
        <w:rPr>
          <w:rFonts w:cs="Calibri"/>
          <w:color w:val="000000"/>
          <w:sz w:val="24"/>
          <w:szCs w:val="24"/>
        </w:rPr>
      </w:pPr>
      <w:r w:rsidRPr="004F38C2">
        <w:rPr>
          <w:rFonts w:cs="Calibri"/>
          <w:color w:val="000000"/>
          <w:sz w:val="24"/>
          <w:szCs w:val="24"/>
        </w:rPr>
        <w:t>These comments must raise any reasonably ascertainable issues with supporting arguments by the</w:t>
      </w:r>
    </w:p>
    <w:p w14:paraId="013003D9" w14:textId="77777777" w:rsidR="005942DE" w:rsidRPr="004F38C2" w:rsidRDefault="005942DE" w:rsidP="005942DE">
      <w:pPr>
        <w:autoSpaceDE w:val="0"/>
        <w:autoSpaceDN w:val="0"/>
        <w:adjustRightInd w:val="0"/>
        <w:spacing w:after="0" w:line="240" w:lineRule="auto"/>
        <w:rPr>
          <w:rFonts w:cs="Calibri"/>
          <w:color w:val="000000"/>
          <w:sz w:val="24"/>
          <w:szCs w:val="24"/>
        </w:rPr>
      </w:pPr>
      <w:r w:rsidRPr="004F38C2">
        <w:rPr>
          <w:rFonts w:cs="Calibri"/>
          <w:color w:val="000000"/>
          <w:sz w:val="24"/>
          <w:szCs w:val="24"/>
        </w:rPr>
        <w:t xml:space="preserve">close of the public comment period. Anyone may request a public hearing pursuant to </w:t>
      </w:r>
      <w:r w:rsidRPr="00A37C51">
        <w:rPr>
          <w:rFonts w:cs="Calibri"/>
          <w:b/>
          <w:sz w:val="24"/>
          <w:szCs w:val="24"/>
        </w:rPr>
        <w:t>NMIAC § 65-10-</w:t>
      </w:r>
      <w:r>
        <w:rPr>
          <w:rFonts w:cs="Calibri"/>
          <w:b/>
          <w:sz w:val="24"/>
          <w:szCs w:val="24"/>
        </w:rPr>
        <w:t>508</w:t>
      </w:r>
      <w:r>
        <w:rPr>
          <w:rFonts w:cs="Calibri"/>
          <w:color w:val="000000"/>
          <w:sz w:val="24"/>
          <w:szCs w:val="24"/>
        </w:rPr>
        <w:t xml:space="preserve"> </w:t>
      </w:r>
      <w:r w:rsidRPr="004F38C2">
        <w:rPr>
          <w:rFonts w:cs="Calibri"/>
          <w:color w:val="000000"/>
          <w:sz w:val="24"/>
          <w:szCs w:val="24"/>
        </w:rPr>
        <w:t xml:space="preserve">prior to the end of the public comment period. </w:t>
      </w:r>
      <w:r>
        <w:rPr>
          <w:rFonts w:cs="Calibri"/>
          <w:color w:val="000000"/>
          <w:sz w:val="24"/>
          <w:szCs w:val="24"/>
        </w:rPr>
        <w:t>BECQ</w:t>
      </w:r>
      <w:r w:rsidRPr="004F38C2">
        <w:rPr>
          <w:rFonts w:cs="Calibri"/>
          <w:color w:val="000000"/>
          <w:sz w:val="24"/>
          <w:szCs w:val="24"/>
        </w:rPr>
        <w:t xml:space="preserve"> accepts comments and requests for a public</w:t>
      </w:r>
    </w:p>
    <w:p w14:paraId="2A105CCC" w14:textId="77777777" w:rsidR="005942DE" w:rsidRDefault="005942DE" w:rsidP="005942DE">
      <w:pPr>
        <w:autoSpaceDE w:val="0"/>
        <w:autoSpaceDN w:val="0"/>
        <w:adjustRightInd w:val="0"/>
        <w:spacing w:after="0" w:line="240" w:lineRule="auto"/>
        <w:rPr>
          <w:rFonts w:cs="Calibri"/>
          <w:color w:val="000000"/>
          <w:sz w:val="24"/>
          <w:szCs w:val="24"/>
        </w:rPr>
      </w:pPr>
      <w:r w:rsidRPr="004F38C2">
        <w:rPr>
          <w:rFonts w:cs="Calibri"/>
          <w:color w:val="000000"/>
          <w:sz w:val="24"/>
          <w:szCs w:val="24"/>
        </w:rPr>
        <w:t xml:space="preserve">hearing by mail to the </w:t>
      </w:r>
      <w:r>
        <w:rPr>
          <w:rFonts w:cs="Calibri"/>
          <w:color w:val="000000"/>
          <w:sz w:val="24"/>
          <w:szCs w:val="24"/>
        </w:rPr>
        <w:t xml:space="preserve">BECQ </w:t>
      </w:r>
      <w:r w:rsidRPr="004F38C2">
        <w:rPr>
          <w:rFonts w:cs="Calibri"/>
          <w:color w:val="000000"/>
          <w:sz w:val="24"/>
          <w:szCs w:val="24"/>
        </w:rPr>
        <w:t xml:space="preserve">address listed above </w:t>
      </w:r>
      <w:r>
        <w:rPr>
          <w:rFonts w:cs="Calibri"/>
          <w:color w:val="000000"/>
          <w:sz w:val="24"/>
          <w:szCs w:val="24"/>
        </w:rPr>
        <w:t xml:space="preserve">and </w:t>
      </w:r>
      <w:r w:rsidRPr="004F38C2">
        <w:rPr>
          <w:rFonts w:cs="Calibri"/>
          <w:color w:val="000000"/>
          <w:sz w:val="24"/>
          <w:szCs w:val="24"/>
        </w:rPr>
        <w:t xml:space="preserve">via email to </w:t>
      </w:r>
      <w:hyperlink r:id="rId12" w:history="1">
        <w:r w:rsidRPr="00DC34C8">
          <w:rPr>
            <w:rStyle w:val="Hyperlink"/>
            <w:rFonts w:cs="Calibri"/>
            <w:sz w:val="24"/>
            <w:szCs w:val="24"/>
          </w:rPr>
          <w:t>deq.air@becq.gov.mp</w:t>
        </w:r>
      </w:hyperlink>
      <w:r w:rsidRPr="00D15ED1">
        <w:rPr>
          <w:rFonts w:cs="Calibri"/>
          <w:sz w:val="24"/>
          <w:szCs w:val="24"/>
        </w:rPr>
        <w:t>.</w:t>
      </w:r>
      <w:r>
        <w:rPr>
          <w:rFonts w:cs="Calibri"/>
          <w:color w:val="4F81BD" w:themeColor="accent1"/>
          <w:sz w:val="24"/>
          <w:szCs w:val="24"/>
        </w:rPr>
        <w:t xml:space="preserve"> </w:t>
      </w:r>
      <w:r>
        <w:rPr>
          <w:rFonts w:cs="Calibri"/>
          <w:color w:val="000000"/>
          <w:sz w:val="24"/>
          <w:szCs w:val="24"/>
        </w:rPr>
        <w:t>For</w:t>
      </w:r>
      <w:r w:rsidRPr="004F38C2">
        <w:rPr>
          <w:rFonts w:cs="Calibri"/>
          <w:color w:val="000000"/>
          <w:sz w:val="24"/>
          <w:szCs w:val="24"/>
        </w:rPr>
        <w:t xml:space="preserve"> written</w:t>
      </w:r>
      <w:r>
        <w:rPr>
          <w:rFonts w:cs="Calibri"/>
          <w:color w:val="000000"/>
          <w:sz w:val="24"/>
          <w:szCs w:val="24"/>
        </w:rPr>
        <w:t xml:space="preserve"> or emailed</w:t>
      </w:r>
      <w:r w:rsidRPr="004F38C2">
        <w:rPr>
          <w:rFonts w:cs="Calibri"/>
          <w:color w:val="000000"/>
          <w:sz w:val="24"/>
          <w:szCs w:val="24"/>
        </w:rPr>
        <w:t xml:space="preserve"> comments, we ask that</w:t>
      </w:r>
      <w:r>
        <w:rPr>
          <w:rFonts w:cs="Calibri"/>
          <w:color w:val="000000"/>
          <w:sz w:val="24"/>
          <w:szCs w:val="24"/>
        </w:rPr>
        <w:t xml:space="preserve"> </w:t>
      </w:r>
      <w:r w:rsidRPr="004F38C2">
        <w:rPr>
          <w:rFonts w:cs="Calibri"/>
          <w:color w:val="000000"/>
          <w:sz w:val="24"/>
          <w:szCs w:val="24"/>
        </w:rPr>
        <w:t xml:space="preserve">commenters please include the subject line: “Comments on Proposed Synthetic Minor </w:t>
      </w:r>
      <w:r>
        <w:rPr>
          <w:rFonts w:cs="Calibri"/>
          <w:color w:val="000000"/>
          <w:sz w:val="24"/>
          <w:szCs w:val="24"/>
        </w:rPr>
        <w:t xml:space="preserve">Source </w:t>
      </w:r>
      <w:r w:rsidRPr="004F38C2">
        <w:rPr>
          <w:rFonts w:cs="Calibri"/>
          <w:color w:val="000000"/>
          <w:sz w:val="24"/>
          <w:szCs w:val="24"/>
        </w:rPr>
        <w:t>Permit for</w:t>
      </w:r>
      <w:r>
        <w:rPr>
          <w:rFonts w:cs="Calibri"/>
          <w:color w:val="000000"/>
          <w:sz w:val="24"/>
          <w:szCs w:val="24"/>
        </w:rPr>
        <w:t xml:space="preserve"> Kensington Hotel Saipan</w:t>
      </w:r>
      <w:r w:rsidRPr="004F38C2">
        <w:rPr>
          <w:rFonts w:cs="Calibri"/>
          <w:color w:val="000000"/>
          <w:sz w:val="24"/>
          <w:szCs w:val="24"/>
        </w:rPr>
        <w:t>.”</w:t>
      </w:r>
    </w:p>
    <w:p w14:paraId="50C4C418" w14:textId="77777777" w:rsidR="005942DE" w:rsidRDefault="005942DE" w:rsidP="005942DE">
      <w:pPr>
        <w:autoSpaceDE w:val="0"/>
        <w:autoSpaceDN w:val="0"/>
        <w:adjustRightInd w:val="0"/>
        <w:spacing w:after="0" w:line="240" w:lineRule="auto"/>
        <w:rPr>
          <w:rFonts w:cs="Calibri"/>
          <w:color w:val="000000"/>
          <w:sz w:val="24"/>
          <w:szCs w:val="24"/>
        </w:rPr>
      </w:pPr>
    </w:p>
    <w:p w14:paraId="27A3A4B9" w14:textId="77777777" w:rsidR="005942DE" w:rsidRDefault="005942DE" w:rsidP="005942DE">
      <w:pPr>
        <w:autoSpaceDE w:val="0"/>
        <w:autoSpaceDN w:val="0"/>
        <w:adjustRightInd w:val="0"/>
        <w:spacing w:after="0" w:line="240" w:lineRule="auto"/>
        <w:rPr>
          <w:rFonts w:cs="Calibri"/>
          <w:color w:val="000000"/>
          <w:sz w:val="24"/>
          <w:szCs w:val="24"/>
        </w:rPr>
      </w:pPr>
      <w:r>
        <w:rPr>
          <w:rFonts w:cs="Calibri"/>
          <w:color w:val="000000"/>
          <w:sz w:val="24"/>
          <w:szCs w:val="24"/>
        </w:rPr>
        <w:t xml:space="preserve">B. </w:t>
      </w:r>
      <w:r>
        <w:rPr>
          <w:rFonts w:cs="Calibri"/>
          <w:color w:val="000000"/>
          <w:sz w:val="24"/>
          <w:szCs w:val="24"/>
        </w:rPr>
        <w:tab/>
        <w:t xml:space="preserve">Final Synthetic Minor Source Permit Action </w:t>
      </w:r>
    </w:p>
    <w:p w14:paraId="4BF320D4" w14:textId="77777777" w:rsidR="005942DE" w:rsidRDefault="005942DE" w:rsidP="005942DE">
      <w:pPr>
        <w:autoSpaceDE w:val="0"/>
        <w:autoSpaceDN w:val="0"/>
        <w:adjustRightInd w:val="0"/>
        <w:spacing w:after="0" w:line="240" w:lineRule="auto"/>
        <w:rPr>
          <w:rFonts w:cs="Calibri"/>
          <w:color w:val="000000"/>
          <w:sz w:val="24"/>
          <w:szCs w:val="24"/>
        </w:rPr>
      </w:pPr>
    </w:p>
    <w:p w14:paraId="2DB69665" w14:textId="589455D5" w:rsidR="00853F75" w:rsidRPr="005E4BB2" w:rsidRDefault="005942DE" w:rsidP="005E4BB2">
      <w:pPr>
        <w:autoSpaceDE w:val="0"/>
        <w:autoSpaceDN w:val="0"/>
        <w:adjustRightInd w:val="0"/>
        <w:spacing w:after="0" w:line="240" w:lineRule="auto"/>
        <w:rPr>
          <w:rFonts w:asciiTheme="minorHAnsi" w:hAnsiTheme="minorHAnsi" w:cstheme="minorHAnsi"/>
          <w:sz w:val="24"/>
          <w:szCs w:val="24"/>
        </w:rPr>
      </w:pPr>
      <w:r>
        <w:rPr>
          <w:rFonts w:cs="Calibri"/>
          <w:sz w:val="24"/>
          <w:szCs w:val="24"/>
        </w:rPr>
        <w:t xml:space="preserve">A final permit becomes effective 30 days after permit issuance, unless: (1) a later effective date is specified in the permit; or (2) appeal of the final permit is made; or (3) the permitting authority makes the permit effective immediately upon issuance, which it can do only if no comments resulted in a change in the draft permit or a denial of the permit. We will send notice of the final permit action to any individual who commented on the draft permit during the public comment period. Anyone may request a copy of the final permit at any time by contacting the BECQ Clean Air Branch Permits Office at </w:t>
      </w:r>
      <w:hyperlink r:id="rId13" w:history="1">
        <w:r w:rsidRPr="00DC34C8">
          <w:rPr>
            <w:rStyle w:val="Hyperlink"/>
            <w:rFonts w:cs="Calibri"/>
            <w:sz w:val="24"/>
            <w:szCs w:val="24"/>
          </w:rPr>
          <w:t>deq.air@becq.gov.mp</w:t>
        </w:r>
      </w:hyperlink>
      <w:r>
        <w:rPr>
          <w:rFonts w:cs="Calibri"/>
          <w:sz w:val="24"/>
          <w:szCs w:val="24"/>
        </w:rPr>
        <w:t xml:space="preserve"> or by calling </w:t>
      </w:r>
      <w:r>
        <w:rPr>
          <w:rFonts w:asciiTheme="minorHAnsi" w:hAnsiTheme="minorHAnsi" w:cstheme="minorHAnsi"/>
          <w:sz w:val="24"/>
          <w:szCs w:val="24"/>
        </w:rPr>
        <w:t xml:space="preserve">(670)-664-8500/8516. </w:t>
      </w:r>
      <w:r w:rsidR="005E4BB2">
        <w:rPr>
          <w:rFonts w:asciiTheme="minorHAnsi" w:hAnsiTheme="minorHAnsi" w:cstheme="minorHAnsi"/>
          <w:sz w:val="24"/>
          <w:szCs w:val="24"/>
        </w:rPr>
        <w:br/>
      </w:r>
    </w:p>
    <w:p w14:paraId="444BC7E7" w14:textId="77777777" w:rsidR="008A55C7" w:rsidRPr="008A55C7" w:rsidRDefault="008A55C7" w:rsidP="008A55C7">
      <w:pPr>
        <w:tabs>
          <w:tab w:val="left" w:pos="-1440"/>
        </w:tabs>
        <w:snapToGrid w:val="0"/>
        <w:spacing w:line="276" w:lineRule="auto"/>
        <w:rPr>
          <w:rFonts w:ascii="Times New Roman" w:hAnsi="Times New Roman"/>
        </w:rPr>
      </w:pPr>
    </w:p>
    <w:sectPr w:rsidR="008A55C7" w:rsidRPr="008A55C7" w:rsidSect="00EC2F59">
      <w:headerReference w:type="default" r:id="rId14"/>
      <w:footerReference w:type="default" r:id="rId15"/>
      <w:headerReference w:type="first" r:id="rId16"/>
      <w:footerReference w:type="first" r:id="rId17"/>
      <w:pgSz w:w="12240" w:h="15840"/>
      <w:pgMar w:top="1008" w:right="1008" w:bottom="1008" w:left="1008" w:header="432"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217B" w14:textId="77777777" w:rsidR="00DC2385" w:rsidRDefault="00DC2385" w:rsidP="00043651">
      <w:pPr>
        <w:spacing w:after="0" w:line="240" w:lineRule="auto"/>
      </w:pPr>
      <w:r>
        <w:separator/>
      </w:r>
    </w:p>
  </w:endnote>
  <w:endnote w:type="continuationSeparator" w:id="0">
    <w:p w14:paraId="65B83ECB" w14:textId="77777777" w:rsidR="00DC2385" w:rsidRDefault="00DC2385" w:rsidP="0004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92631"/>
      <w:docPartObj>
        <w:docPartGallery w:val="Page Numbers (Bottom of Page)"/>
        <w:docPartUnique/>
      </w:docPartObj>
    </w:sdtPr>
    <w:sdtEndPr/>
    <w:sdtContent>
      <w:sdt>
        <w:sdtPr>
          <w:id w:val="672539444"/>
          <w:docPartObj>
            <w:docPartGallery w:val="Page Numbers (Top of Page)"/>
            <w:docPartUnique/>
          </w:docPartObj>
        </w:sdtPr>
        <w:sdtEndPr/>
        <w:sdtContent>
          <w:p w14:paraId="6434A505" w14:textId="1A9F98F2" w:rsidR="00EC2F59" w:rsidRDefault="00EC2F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227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227D">
              <w:rPr>
                <w:b/>
                <w:bCs/>
                <w:noProof/>
              </w:rPr>
              <w:t>7</w:t>
            </w:r>
            <w:r>
              <w:rPr>
                <w:b/>
                <w:bCs/>
                <w:sz w:val="24"/>
                <w:szCs w:val="24"/>
              </w:rPr>
              <w:fldChar w:fldCharType="end"/>
            </w:r>
          </w:p>
        </w:sdtContent>
      </w:sdt>
    </w:sdtContent>
  </w:sdt>
  <w:p w14:paraId="4AC4061A" w14:textId="77777777" w:rsidR="00EC2F59" w:rsidRDefault="00EC2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953996"/>
      <w:docPartObj>
        <w:docPartGallery w:val="Page Numbers (Bottom of Page)"/>
        <w:docPartUnique/>
      </w:docPartObj>
    </w:sdtPr>
    <w:sdtEndPr/>
    <w:sdtContent>
      <w:sdt>
        <w:sdtPr>
          <w:id w:val="-1769616900"/>
          <w:docPartObj>
            <w:docPartGallery w:val="Page Numbers (Top of Page)"/>
            <w:docPartUnique/>
          </w:docPartObj>
        </w:sdtPr>
        <w:sdtEndPr/>
        <w:sdtContent>
          <w:p w14:paraId="78729347" w14:textId="49FC0FDF" w:rsidR="00EC2F59" w:rsidRDefault="00EC2F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223C1" w14:textId="77777777" w:rsidR="00EC2F59" w:rsidRDefault="00EC2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D940" w14:textId="77777777" w:rsidR="00DC2385" w:rsidRDefault="00DC2385" w:rsidP="00043651">
      <w:pPr>
        <w:spacing w:after="0" w:line="240" w:lineRule="auto"/>
      </w:pPr>
      <w:r>
        <w:separator/>
      </w:r>
    </w:p>
  </w:footnote>
  <w:footnote w:type="continuationSeparator" w:id="0">
    <w:p w14:paraId="65813DFB" w14:textId="77777777" w:rsidR="00DC2385" w:rsidRDefault="00DC2385" w:rsidP="00043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FFE7" w14:textId="77777777" w:rsidR="0032645B" w:rsidRPr="003239FB" w:rsidRDefault="0032645B" w:rsidP="00DF1877">
    <w:pPr>
      <w:pStyle w:val="Header"/>
      <w:rPr>
        <w:rFonts w:ascii="Times New Roman" w:hAnsi="Times New Roman"/>
        <w:b/>
        <w:bCs/>
        <w:sz w:val="17"/>
        <w:szCs w:val="17"/>
      </w:rPr>
    </w:pPr>
  </w:p>
  <w:p w14:paraId="388D027B" w14:textId="77777777" w:rsidR="0032645B" w:rsidRDefault="00326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C49F" w14:textId="77777777" w:rsidR="0032645B" w:rsidRDefault="0032645B" w:rsidP="00043651">
    <w:pPr>
      <w:pStyle w:val="Header"/>
      <w:tabs>
        <w:tab w:val="right" w:pos="9720"/>
      </w:tabs>
    </w:pPr>
    <w:r>
      <w:t xml:space="preserve">          </w:t>
    </w:r>
    <w:r>
      <w:tab/>
    </w:r>
    <w:r>
      <w:tab/>
      <w:t xml:space="preserve"> </w:t>
    </w:r>
  </w:p>
  <w:p w14:paraId="2726CFB2" w14:textId="77777777" w:rsidR="0032645B" w:rsidRDefault="0032645B" w:rsidP="00416914">
    <w:pPr>
      <w:pStyle w:val="Header"/>
      <w:tabs>
        <w:tab w:val="right" w:pos="9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3B854BE"/>
    <w:lvl w:ilvl="0">
      <w:start w:val="1"/>
      <w:numFmt w:val="decimal"/>
      <w:pStyle w:val="Quick1"/>
      <w:lvlText w:val="%1)"/>
      <w:lvlJc w:val="left"/>
      <w:pPr>
        <w:tabs>
          <w:tab w:val="num" w:pos="900"/>
        </w:tabs>
        <w:ind w:left="180" w:firstLine="0"/>
      </w:pPr>
      <w:rPr>
        <w:rFonts w:ascii="Times New Roman" w:hAnsi="Times New Roman"/>
        <w:sz w:val="24"/>
      </w:rPr>
    </w:lvl>
  </w:abstractNum>
  <w:abstractNum w:abstractNumId="1" w15:restartNumberingAfterBreak="0">
    <w:nsid w:val="00764C8C"/>
    <w:multiLevelType w:val="hybridMultilevel"/>
    <w:tmpl w:val="ABE4CE4E"/>
    <w:lvl w:ilvl="0" w:tplc="1EB8BCBE">
      <w:start w:val="1"/>
      <w:numFmt w:val="lowerLetter"/>
      <w:lvlText w:val="%1."/>
      <w:lvlJc w:val="left"/>
      <w:pPr>
        <w:ind w:left="720" w:hanging="360"/>
      </w:pPr>
      <w:rPr>
        <w:rFonts w:ascii="Calibri" w:eastAsia="Calibri" w:hAnsi="Calibri" w:hint="default"/>
        <w:spacing w:val="-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04595"/>
    <w:multiLevelType w:val="hybridMultilevel"/>
    <w:tmpl w:val="5AB41588"/>
    <w:lvl w:ilvl="0" w:tplc="7048D6DE">
      <w:start w:val="1"/>
      <w:numFmt w:val="decimal"/>
      <w:lvlText w:val="%1."/>
      <w:lvlJc w:val="left"/>
      <w:pPr>
        <w:ind w:left="460" w:hanging="360"/>
      </w:pPr>
      <w:rPr>
        <w:rFonts w:ascii="Calibri" w:eastAsia="Calibri" w:hAnsi="Calibri" w:hint="default"/>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3" w15:restartNumberingAfterBreak="0">
    <w:nsid w:val="067E4555"/>
    <w:multiLevelType w:val="hybridMultilevel"/>
    <w:tmpl w:val="17C2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93967"/>
    <w:multiLevelType w:val="multilevel"/>
    <w:tmpl w:val="B97C481C"/>
    <w:lvl w:ilvl="0">
      <w:start w:val="2"/>
      <w:numFmt w:val="lowerLetter"/>
      <w:lvlText w:val="(%1)"/>
      <w:lvlJc w:val="left"/>
      <w:pPr>
        <w:tabs>
          <w:tab w:val="left" w:pos="1872"/>
        </w:tabs>
        <w:ind w:left="2160"/>
      </w:pPr>
      <w:rPr>
        <w:rFonts w:hint="default"/>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3AD1224"/>
    <w:multiLevelType w:val="hybridMultilevel"/>
    <w:tmpl w:val="74B01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84DAE"/>
    <w:multiLevelType w:val="hybridMultilevel"/>
    <w:tmpl w:val="A94A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4F09"/>
    <w:multiLevelType w:val="hybridMultilevel"/>
    <w:tmpl w:val="6E2AB086"/>
    <w:lvl w:ilvl="0" w:tplc="7048D6DE">
      <w:start w:val="1"/>
      <w:numFmt w:val="decimal"/>
      <w:lvlText w:val="%1."/>
      <w:lvlJc w:val="left"/>
      <w:pPr>
        <w:ind w:left="460" w:hanging="360"/>
      </w:pPr>
      <w:rPr>
        <w:rFonts w:ascii="Calibri" w:eastAsia="Calibri" w:hAnsi="Calibri" w:hint="default"/>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8" w15:restartNumberingAfterBreak="0">
    <w:nsid w:val="16D47C10"/>
    <w:multiLevelType w:val="hybridMultilevel"/>
    <w:tmpl w:val="1234A7B8"/>
    <w:lvl w:ilvl="0" w:tplc="FFFFFFFF">
      <w:start w:val="1"/>
      <w:numFmt w:val="decimal"/>
      <w:lvlText w:val="%1."/>
      <w:lvlJc w:val="left"/>
      <w:pPr>
        <w:ind w:left="460" w:hanging="360"/>
      </w:pPr>
      <w:rPr>
        <w:rFonts w:ascii="Calibri" w:eastAsia="Calibri" w:hAnsi="Calibri" w:hint="default"/>
        <w:b w:val="0"/>
        <w:bCs w:val="0"/>
        <w:sz w:val="22"/>
        <w:szCs w:val="22"/>
      </w:rPr>
    </w:lvl>
    <w:lvl w:ilvl="1" w:tplc="FFFFFFFF">
      <w:start w:val="1"/>
      <w:numFmt w:val="lowerLetter"/>
      <w:lvlText w:val="%2."/>
      <w:lvlJc w:val="left"/>
      <w:pPr>
        <w:ind w:left="820" w:hanging="361"/>
      </w:pPr>
      <w:rPr>
        <w:rFonts w:ascii="Calibri" w:eastAsia="Calibri" w:hAnsi="Calibri" w:hint="default"/>
        <w:spacing w:val="-1"/>
        <w:sz w:val="22"/>
        <w:szCs w:val="22"/>
      </w:rPr>
    </w:lvl>
    <w:lvl w:ilvl="2" w:tplc="FFFFFFFF">
      <w:start w:val="1"/>
      <w:numFmt w:val="lowerRoman"/>
      <w:lvlText w:val="%3."/>
      <w:lvlJc w:val="left"/>
      <w:pPr>
        <w:ind w:left="1180" w:hanging="286"/>
      </w:pPr>
      <w:rPr>
        <w:rFonts w:ascii="Calibri" w:eastAsia="Calibri" w:hAnsi="Calibri" w:hint="default"/>
        <w:spacing w:val="-1"/>
        <w:sz w:val="22"/>
        <w:szCs w:val="22"/>
      </w:rPr>
    </w:lvl>
    <w:lvl w:ilvl="3" w:tplc="FFFFFFFF">
      <w:start w:val="1"/>
      <w:numFmt w:val="bullet"/>
      <w:lvlText w:val="•"/>
      <w:lvlJc w:val="left"/>
      <w:pPr>
        <w:ind w:left="1180" w:hanging="286"/>
      </w:pPr>
      <w:rPr>
        <w:rFonts w:hint="default"/>
      </w:rPr>
    </w:lvl>
    <w:lvl w:ilvl="4" w:tplc="FFFFFFFF">
      <w:start w:val="1"/>
      <w:numFmt w:val="bullet"/>
      <w:lvlText w:val="•"/>
      <w:lvlJc w:val="left"/>
      <w:pPr>
        <w:ind w:left="2557" w:hanging="286"/>
      </w:pPr>
      <w:rPr>
        <w:rFonts w:hint="default"/>
      </w:rPr>
    </w:lvl>
    <w:lvl w:ilvl="5" w:tplc="FFFFFFFF">
      <w:start w:val="1"/>
      <w:numFmt w:val="bullet"/>
      <w:lvlText w:val="•"/>
      <w:lvlJc w:val="left"/>
      <w:pPr>
        <w:ind w:left="3934" w:hanging="286"/>
      </w:pPr>
      <w:rPr>
        <w:rFonts w:hint="default"/>
      </w:rPr>
    </w:lvl>
    <w:lvl w:ilvl="6" w:tplc="FFFFFFFF">
      <w:start w:val="1"/>
      <w:numFmt w:val="bullet"/>
      <w:lvlText w:val="•"/>
      <w:lvlJc w:val="left"/>
      <w:pPr>
        <w:ind w:left="5311" w:hanging="286"/>
      </w:pPr>
      <w:rPr>
        <w:rFonts w:hint="default"/>
      </w:rPr>
    </w:lvl>
    <w:lvl w:ilvl="7" w:tplc="FFFFFFFF">
      <w:start w:val="1"/>
      <w:numFmt w:val="bullet"/>
      <w:lvlText w:val="•"/>
      <w:lvlJc w:val="left"/>
      <w:pPr>
        <w:ind w:left="6688" w:hanging="286"/>
      </w:pPr>
      <w:rPr>
        <w:rFonts w:hint="default"/>
      </w:rPr>
    </w:lvl>
    <w:lvl w:ilvl="8" w:tplc="FFFFFFFF">
      <w:start w:val="1"/>
      <w:numFmt w:val="bullet"/>
      <w:lvlText w:val="•"/>
      <w:lvlJc w:val="left"/>
      <w:pPr>
        <w:ind w:left="8065" w:hanging="286"/>
      </w:pPr>
      <w:rPr>
        <w:rFonts w:hint="default"/>
      </w:rPr>
    </w:lvl>
  </w:abstractNum>
  <w:abstractNum w:abstractNumId="9" w15:restartNumberingAfterBreak="0">
    <w:nsid w:val="194B135B"/>
    <w:multiLevelType w:val="hybridMultilevel"/>
    <w:tmpl w:val="7C38F15A"/>
    <w:lvl w:ilvl="0" w:tplc="04090001">
      <w:start w:val="1"/>
      <w:numFmt w:val="bullet"/>
      <w:lvlText w:val=""/>
      <w:lvlJc w:val="left"/>
      <w:pPr>
        <w:ind w:left="720" w:hanging="360"/>
      </w:pPr>
      <w:rPr>
        <w:rFonts w:ascii="Symbol" w:hAnsi="Symbol" w:hint="default"/>
      </w:rPr>
    </w:lvl>
    <w:lvl w:ilvl="1" w:tplc="B3A2DD3E">
      <w:start w:val="25"/>
      <w:numFmt w:val="bullet"/>
      <w:lvlText w:val="·"/>
      <w:lvlJc w:val="left"/>
      <w:pPr>
        <w:ind w:left="1620" w:hanging="54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84C27"/>
    <w:multiLevelType w:val="multilevel"/>
    <w:tmpl w:val="640ECF88"/>
    <w:lvl w:ilvl="0">
      <w:start w:val="1"/>
      <w:numFmt w:val="decimal"/>
      <w:lvlText w:val="(%1)"/>
      <w:lvlJc w:val="left"/>
      <w:pPr>
        <w:tabs>
          <w:tab w:val="left" w:pos="360"/>
        </w:tabs>
        <w:ind w:left="720"/>
      </w:pPr>
      <w:rPr>
        <w:rFonts w:ascii="Times New Roman" w:eastAsia="Times New Roman" w:hAnsi="Times New Roman" w:cs="Times New Roman"/>
        <w:strike w:val="0"/>
        <w:color w:val="000000"/>
        <w:spacing w:val="-5"/>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D190F5C"/>
    <w:multiLevelType w:val="hybridMultilevel"/>
    <w:tmpl w:val="6F9ADC2A"/>
    <w:lvl w:ilvl="0" w:tplc="BEE6F758">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2" w15:restartNumberingAfterBreak="0">
    <w:nsid w:val="1DD475EA"/>
    <w:multiLevelType w:val="hybridMultilevel"/>
    <w:tmpl w:val="D71E1E9C"/>
    <w:lvl w:ilvl="0" w:tplc="7048D6DE">
      <w:start w:val="1"/>
      <w:numFmt w:val="decimal"/>
      <w:lvlText w:val="%1."/>
      <w:lvlJc w:val="left"/>
      <w:pPr>
        <w:ind w:left="460" w:hanging="360"/>
      </w:pPr>
      <w:rPr>
        <w:rFonts w:ascii="Calibri" w:eastAsia="Calibri" w:hAnsi="Calibri" w:hint="default"/>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13" w15:restartNumberingAfterBreak="0">
    <w:nsid w:val="1E974613"/>
    <w:multiLevelType w:val="singleLevel"/>
    <w:tmpl w:val="372C0E74"/>
    <w:lvl w:ilvl="0">
      <w:start w:val="5"/>
      <w:numFmt w:val="decimal"/>
      <w:lvlText w:val="%1)"/>
      <w:lvlJc w:val="left"/>
      <w:pPr>
        <w:tabs>
          <w:tab w:val="num" w:pos="720"/>
        </w:tabs>
        <w:ind w:left="720" w:hanging="720"/>
      </w:pPr>
    </w:lvl>
  </w:abstractNum>
  <w:abstractNum w:abstractNumId="14" w15:restartNumberingAfterBreak="0">
    <w:nsid w:val="26D275CC"/>
    <w:multiLevelType w:val="hybridMultilevel"/>
    <w:tmpl w:val="CD54A80E"/>
    <w:lvl w:ilvl="0" w:tplc="04090017">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7E24025"/>
    <w:multiLevelType w:val="hybridMultilevel"/>
    <w:tmpl w:val="085E71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8FF6D7E"/>
    <w:multiLevelType w:val="hybridMultilevel"/>
    <w:tmpl w:val="D9FE9B16"/>
    <w:lvl w:ilvl="0" w:tplc="02D4D3B6">
      <w:start w:val="1"/>
      <w:numFmt w:val="decimal"/>
      <w:lvlText w:val="%1."/>
      <w:lvlJc w:val="left"/>
      <w:pPr>
        <w:ind w:left="460" w:hanging="360"/>
      </w:pPr>
      <w:rPr>
        <w:rFonts w:ascii="Calibri" w:eastAsia="Calibri" w:hAnsi="Calibri" w:hint="default"/>
        <w:b w:val="0"/>
        <w:bCs w:val="0"/>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17" w15:restartNumberingAfterBreak="0">
    <w:nsid w:val="2C3243CE"/>
    <w:multiLevelType w:val="hybridMultilevel"/>
    <w:tmpl w:val="49EC5C0A"/>
    <w:lvl w:ilvl="0" w:tplc="A4C2431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86B53"/>
    <w:multiLevelType w:val="hybridMultilevel"/>
    <w:tmpl w:val="5D948B22"/>
    <w:lvl w:ilvl="0" w:tplc="EC3E9AFC">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E81453F"/>
    <w:multiLevelType w:val="hybridMultilevel"/>
    <w:tmpl w:val="1234A7B8"/>
    <w:lvl w:ilvl="0" w:tplc="02D4D3B6">
      <w:start w:val="1"/>
      <w:numFmt w:val="decimal"/>
      <w:lvlText w:val="%1."/>
      <w:lvlJc w:val="left"/>
      <w:pPr>
        <w:ind w:left="460" w:hanging="360"/>
      </w:pPr>
      <w:rPr>
        <w:rFonts w:ascii="Calibri" w:eastAsia="Calibri" w:hAnsi="Calibri" w:hint="default"/>
        <w:b w:val="0"/>
        <w:bCs w:val="0"/>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20" w15:restartNumberingAfterBreak="0">
    <w:nsid w:val="3D3261E4"/>
    <w:multiLevelType w:val="hybridMultilevel"/>
    <w:tmpl w:val="AB7AE194"/>
    <w:lvl w:ilvl="0" w:tplc="07D4AAF2">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3E3D793F"/>
    <w:multiLevelType w:val="hybridMultilevel"/>
    <w:tmpl w:val="8746F852"/>
    <w:lvl w:ilvl="0" w:tplc="D92C1808">
      <w:start w:val="1"/>
      <w:numFmt w:val="bullet"/>
      <w:lvlText w:val=""/>
      <w:lvlJc w:val="left"/>
      <w:pPr>
        <w:ind w:left="1800" w:hanging="360"/>
      </w:pPr>
      <w:rPr>
        <w:rFonts w:ascii="Symbol" w:eastAsia="Calibri"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E8782D"/>
    <w:multiLevelType w:val="hybridMultilevel"/>
    <w:tmpl w:val="1234A7B8"/>
    <w:lvl w:ilvl="0" w:tplc="FFFFFFFF">
      <w:start w:val="1"/>
      <w:numFmt w:val="decimal"/>
      <w:lvlText w:val="%1."/>
      <w:lvlJc w:val="left"/>
      <w:pPr>
        <w:ind w:left="460" w:hanging="360"/>
      </w:pPr>
      <w:rPr>
        <w:rFonts w:ascii="Calibri" w:eastAsia="Calibri" w:hAnsi="Calibri" w:hint="default"/>
        <w:b w:val="0"/>
        <w:bCs w:val="0"/>
        <w:sz w:val="22"/>
        <w:szCs w:val="22"/>
      </w:rPr>
    </w:lvl>
    <w:lvl w:ilvl="1" w:tplc="FFFFFFFF">
      <w:start w:val="1"/>
      <w:numFmt w:val="lowerLetter"/>
      <w:lvlText w:val="%2."/>
      <w:lvlJc w:val="left"/>
      <w:pPr>
        <w:ind w:left="820" w:hanging="361"/>
      </w:pPr>
      <w:rPr>
        <w:rFonts w:ascii="Calibri" w:eastAsia="Calibri" w:hAnsi="Calibri" w:hint="default"/>
        <w:spacing w:val="-1"/>
        <w:sz w:val="22"/>
        <w:szCs w:val="22"/>
      </w:rPr>
    </w:lvl>
    <w:lvl w:ilvl="2" w:tplc="FFFFFFFF">
      <w:start w:val="1"/>
      <w:numFmt w:val="lowerRoman"/>
      <w:lvlText w:val="%3."/>
      <w:lvlJc w:val="left"/>
      <w:pPr>
        <w:ind w:left="1180" w:hanging="286"/>
      </w:pPr>
      <w:rPr>
        <w:rFonts w:ascii="Calibri" w:eastAsia="Calibri" w:hAnsi="Calibri" w:hint="default"/>
        <w:spacing w:val="-1"/>
        <w:sz w:val="22"/>
        <w:szCs w:val="22"/>
      </w:rPr>
    </w:lvl>
    <w:lvl w:ilvl="3" w:tplc="FFFFFFFF">
      <w:start w:val="1"/>
      <w:numFmt w:val="bullet"/>
      <w:lvlText w:val="•"/>
      <w:lvlJc w:val="left"/>
      <w:pPr>
        <w:ind w:left="1180" w:hanging="286"/>
      </w:pPr>
      <w:rPr>
        <w:rFonts w:hint="default"/>
      </w:rPr>
    </w:lvl>
    <w:lvl w:ilvl="4" w:tplc="FFFFFFFF">
      <w:start w:val="1"/>
      <w:numFmt w:val="bullet"/>
      <w:lvlText w:val="•"/>
      <w:lvlJc w:val="left"/>
      <w:pPr>
        <w:ind w:left="2557" w:hanging="286"/>
      </w:pPr>
      <w:rPr>
        <w:rFonts w:hint="default"/>
      </w:rPr>
    </w:lvl>
    <w:lvl w:ilvl="5" w:tplc="FFFFFFFF">
      <w:start w:val="1"/>
      <w:numFmt w:val="bullet"/>
      <w:lvlText w:val="•"/>
      <w:lvlJc w:val="left"/>
      <w:pPr>
        <w:ind w:left="3934" w:hanging="286"/>
      </w:pPr>
      <w:rPr>
        <w:rFonts w:hint="default"/>
      </w:rPr>
    </w:lvl>
    <w:lvl w:ilvl="6" w:tplc="FFFFFFFF">
      <w:start w:val="1"/>
      <w:numFmt w:val="bullet"/>
      <w:lvlText w:val="•"/>
      <w:lvlJc w:val="left"/>
      <w:pPr>
        <w:ind w:left="5311" w:hanging="286"/>
      </w:pPr>
      <w:rPr>
        <w:rFonts w:hint="default"/>
      </w:rPr>
    </w:lvl>
    <w:lvl w:ilvl="7" w:tplc="FFFFFFFF">
      <w:start w:val="1"/>
      <w:numFmt w:val="bullet"/>
      <w:lvlText w:val="•"/>
      <w:lvlJc w:val="left"/>
      <w:pPr>
        <w:ind w:left="6688" w:hanging="286"/>
      </w:pPr>
      <w:rPr>
        <w:rFonts w:hint="default"/>
      </w:rPr>
    </w:lvl>
    <w:lvl w:ilvl="8" w:tplc="FFFFFFFF">
      <w:start w:val="1"/>
      <w:numFmt w:val="bullet"/>
      <w:lvlText w:val="•"/>
      <w:lvlJc w:val="left"/>
      <w:pPr>
        <w:ind w:left="8065" w:hanging="286"/>
      </w:pPr>
      <w:rPr>
        <w:rFonts w:hint="default"/>
      </w:rPr>
    </w:lvl>
  </w:abstractNum>
  <w:abstractNum w:abstractNumId="23" w15:restartNumberingAfterBreak="0">
    <w:nsid w:val="45922402"/>
    <w:multiLevelType w:val="hybridMultilevel"/>
    <w:tmpl w:val="D9FE9B16"/>
    <w:lvl w:ilvl="0" w:tplc="02D4D3B6">
      <w:start w:val="1"/>
      <w:numFmt w:val="decimal"/>
      <w:lvlText w:val="%1."/>
      <w:lvlJc w:val="left"/>
      <w:pPr>
        <w:ind w:left="460" w:hanging="360"/>
      </w:pPr>
      <w:rPr>
        <w:rFonts w:ascii="Calibri" w:eastAsia="Calibri" w:hAnsi="Calibri" w:hint="default"/>
        <w:b w:val="0"/>
        <w:bCs w:val="0"/>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24" w15:restartNumberingAfterBreak="0">
    <w:nsid w:val="499A4F1A"/>
    <w:multiLevelType w:val="hybridMultilevel"/>
    <w:tmpl w:val="C37AD03A"/>
    <w:lvl w:ilvl="0" w:tplc="BBA68424">
      <w:start w:val="52"/>
      <w:numFmt w:val="decimal"/>
      <w:lvlText w:val="%1."/>
      <w:lvlJc w:val="left"/>
      <w:pPr>
        <w:ind w:left="460" w:hanging="360"/>
      </w:pPr>
      <w:rPr>
        <w:rFonts w:ascii="Times New Roman" w:eastAsia="Times New Roman" w:hAnsi="Times New Roman" w:hint="default"/>
        <w:sz w:val="22"/>
        <w:szCs w:val="22"/>
      </w:rPr>
    </w:lvl>
    <w:lvl w:ilvl="1" w:tplc="B87263D6">
      <w:start w:val="1"/>
      <w:numFmt w:val="decimal"/>
      <w:lvlText w:val="%2."/>
      <w:lvlJc w:val="left"/>
      <w:pPr>
        <w:ind w:left="820" w:hanging="361"/>
      </w:pPr>
      <w:rPr>
        <w:rFonts w:ascii="Calibri" w:eastAsia="Calibri" w:hAnsi="Calibri" w:hint="default"/>
        <w:sz w:val="22"/>
        <w:szCs w:val="22"/>
      </w:rPr>
    </w:lvl>
    <w:lvl w:ilvl="2" w:tplc="A526345A">
      <w:start w:val="1"/>
      <w:numFmt w:val="bullet"/>
      <w:lvlText w:val="•"/>
      <w:lvlJc w:val="left"/>
      <w:pPr>
        <w:ind w:left="1951" w:hanging="361"/>
      </w:pPr>
      <w:rPr>
        <w:rFonts w:hint="default"/>
      </w:rPr>
    </w:lvl>
    <w:lvl w:ilvl="3" w:tplc="ABAA24A4">
      <w:start w:val="1"/>
      <w:numFmt w:val="bullet"/>
      <w:lvlText w:val="•"/>
      <w:lvlJc w:val="left"/>
      <w:pPr>
        <w:ind w:left="3082" w:hanging="361"/>
      </w:pPr>
      <w:rPr>
        <w:rFonts w:hint="default"/>
      </w:rPr>
    </w:lvl>
    <w:lvl w:ilvl="4" w:tplc="249CFE48">
      <w:start w:val="1"/>
      <w:numFmt w:val="bullet"/>
      <w:lvlText w:val="•"/>
      <w:lvlJc w:val="left"/>
      <w:pPr>
        <w:ind w:left="4213" w:hanging="361"/>
      </w:pPr>
      <w:rPr>
        <w:rFonts w:hint="default"/>
      </w:rPr>
    </w:lvl>
    <w:lvl w:ilvl="5" w:tplc="BCFEE13A">
      <w:start w:val="1"/>
      <w:numFmt w:val="bullet"/>
      <w:lvlText w:val="•"/>
      <w:lvlJc w:val="left"/>
      <w:pPr>
        <w:ind w:left="5344" w:hanging="361"/>
      </w:pPr>
      <w:rPr>
        <w:rFonts w:hint="default"/>
      </w:rPr>
    </w:lvl>
    <w:lvl w:ilvl="6" w:tplc="F3BC1124">
      <w:start w:val="1"/>
      <w:numFmt w:val="bullet"/>
      <w:lvlText w:val="•"/>
      <w:lvlJc w:val="left"/>
      <w:pPr>
        <w:ind w:left="6475" w:hanging="361"/>
      </w:pPr>
      <w:rPr>
        <w:rFonts w:hint="default"/>
      </w:rPr>
    </w:lvl>
    <w:lvl w:ilvl="7" w:tplc="E4701E66">
      <w:start w:val="1"/>
      <w:numFmt w:val="bullet"/>
      <w:lvlText w:val="•"/>
      <w:lvlJc w:val="left"/>
      <w:pPr>
        <w:ind w:left="7606" w:hanging="361"/>
      </w:pPr>
      <w:rPr>
        <w:rFonts w:hint="default"/>
      </w:rPr>
    </w:lvl>
    <w:lvl w:ilvl="8" w:tplc="B0DC85CC">
      <w:start w:val="1"/>
      <w:numFmt w:val="bullet"/>
      <w:lvlText w:val="•"/>
      <w:lvlJc w:val="left"/>
      <w:pPr>
        <w:ind w:left="8737" w:hanging="361"/>
      </w:pPr>
      <w:rPr>
        <w:rFonts w:hint="default"/>
      </w:rPr>
    </w:lvl>
  </w:abstractNum>
  <w:abstractNum w:abstractNumId="25" w15:restartNumberingAfterBreak="0">
    <w:nsid w:val="55456EB2"/>
    <w:multiLevelType w:val="hybridMultilevel"/>
    <w:tmpl w:val="5F18AB5C"/>
    <w:lvl w:ilvl="0" w:tplc="D92C1808">
      <w:start w:val="1"/>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6C26"/>
    <w:multiLevelType w:val="hybridMultilevel"/>
    <w:tmpl w:val="1234A7B8"/>
    <w:lvl w:ilvl="0" w:tplc="FFFFFFFF">
      <w:start w:val="1"/>
      <w:numFmt w:val="decimal"/>
      <w:lvlText w:val="%1."/>
      <w:lvlJc w:val="left"/>
      <w:pPr>
        <w:ind w:left="460" w:hanging="360"/>
      </w:pPr>
      <w:rPr>
        <w:rFonts w:ascii="Calibri" w:eastAsia="Calibri" w:hAnsi="Calibri" w:hint="default"/>
        <w:b w:val="0"/>
        <w:bCs w:val="0"/>
        <w:sz w:val="22"/>
        <w:szCs w:val="22"/>
      </w:rPr>
    </w:lvl>
    <w:lvl w:ilvl="1" w:tplc="FFFFFFFF">
      <w:start w:val="1"/>
      <w:numFmt w:val="lowerLetter"/>
      <w:lvlText w:val="%2."/>
      <w:lvlJc w:val="left"/>
      <w:pPr>
        <w:ind w:left="820" w:hanging="361"/>
      </w:pPr>
      <w:rPr>
        <w:rFonts w:ascii="Calibri" w:eastAsia="Calibri" w:hAnsi="Calibri" w:hint="default"/>
        <w:spacing w:val="-1"/>
        <w:sz w:val="22"/>
        <w:szCs w:val="22"/>
      </w:rPr>
    </w:lvl>
    <w:lvl w:ilvl="2" w:tplc="FFFFFFFF">
      <w:start w:val="1"/>
      <w:numFmt w:val="lowerRoman"/>
      <w:lvlText w:val="%3."/>
      <w:lvlJc w:val="left"/>
      <w:pPr>
        <w:ind w:left="1180" w:hanging="286"/>
      </w:pPr>
      <w:rPr>
        <w:rFonts w:ascii="Calibri" w:eastAsia="Calibri" w:hAnsi="Calibri" w:hint="default"/>
        <w:spacing w:val="-1"/>
        <w:sz w:val="22"/>
        <w:szCs w:val="22"/>
      </w:rPr>
    </w:lvl>
    <w:lvl w:ilvl="3" w:tplc="FFFFFFFF">
      <w:start w:val="1"/>
      <w:numFmt w:val="bullet"/>
      <w:lvlText w:val="•"/>
      <w:lvlJc w:val="left"/>
      <w:pPr>
        <w:ind w:left="1180" w:hanging="286"/>
      </w:pPr>
      <w:rPr>
        <w:rFonts w:hint="default"/>
      </w:rPr>
    </w:lvl>
    <w:lvl w:ilvl="4" w:tplc="FFFFFFFF">
      <w:start w:val="1"/>
      <w:numFmt w:val="bullet"/>
      <w:lvlText w:val="•"/>
      <w:lvlJc w:val="left"/>
      <w:pPr>
        <w:ind w:left="2557" w:hanging="286"/>
      </w:pPr>
      <w:rPr>
        <w:rFonts w:hint="default"/>
      </w:rPr>
    </w:lvl>
    <w:lvl w:ilvl="5" w:tplc="FFFFFFFF">
      <w:start w:val="1"/>
      <w:numFmt w:val="bullet"/>
      <w:lvlText w:val="•"/>
      <w:lvlJc w:val="left"/>
      <w:pPr>
        <w:ind w:left="3934" w:hanging="286"/>
      </w:pPr>
      <w:rPr>
        <w:rFonts w:hint="default"/>
      </w:rPr>
    </w:lvl>
    <w:lvl w:ilvl="6" w:tplc="FFFFFFFF">
      <w:start w:val="1"/>
      <w:numFmt w:val="bullet"/>
      <w:lvlText w:val="•"/>
      <w:lvlJc w:val="left"/>
      <w:pPr>
        <w:ind w:left="5311" w:hanging="286"/>
      </w:pPr>
      <w:rPr>
        <w:rFonts w:hint="default"/>
      </w:rPr>
    </w:lvl>
    <w:lvl w:ilvl="7" w:tplc="FFFFFFFF">
      <w:start w:val="1"/>
      <w:numFmt w:val="bullet"/>
      <w:lvlText w:val="•"/>
      <w:lvlJc w:val="left"/>
      <w:pPr>
        <w:ind w:left="6688" w:hanging="286"/>
      </w:pPr>
      <w:rPr>
        <w:rFonts w:hint="default"/>
      </w:rPr>
    </w:lvl>
    <w:lvl w:ilvl="8" w:tplc="FFFFFFFF">
      <w:start w:val="1"/>
      <w:numFmt w:val="bullet"/>
      <w:lvlText w:val="•"/>
      <w:lvlJc w:val="left"/>
      <w:pPr>
        <w:ind w:left="8065" w:hanging="286"/>
      </w:pPr>
      <w:rPr>
        <w:rFonts w:hint="default"/>
      </w:rPr>
    </w:lvl>
  </w:abstractNum>
  <w:abstractNum w:abstractNumId="27" w15:restartNumberingAfterBreak="0">
    <w:nsid w:val="5B4D5D8C"/>
    <w:multiLevelType w:val="hybridMultilevel"/>
    <w:tmpl w:val="3F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71A97"/>
    <w:multiLevelType w:val="multilevel"/>
    <w:tmpl w:val="4648CDE0"/>
    <w:lvl w:ilvl="0">
      <w:start w:val="3"/>
      <w:numFmt w:val="lowerLetter"/>
      <w:lvlText w:val="(%1)"/>
      <w:lvlJc w:val="left"/>
      <w:pPr>
        <w:ind w:left="1890" w:hanging="360"/>
      </w:pPr>
      <w:rPr>
        <w:rFonts w:hint="default"/>
      </w:rPr>
    </w:lvl>
    <w:lvl w:ilvl="1">
      <w:start w:val="2"/>
      <w:numFmt w:val="lowerLetter"/>
      <w:lvlText w:val="(%2)"/>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29" w15:restartNumberingAfterBreak="0">
    <w:nsid w:val="5EC75434"/>
    <w:multiLevelType w:val="hybridMultilevel"/>
    <w:tmpl w:val="D9FE9B16"/>
    <w:lvl w:ilvl="0" w:tplc="02D4D3B6">
      <w:start w:val="1"/>
      <w:numFmt w:val="decimal"/>
      <w:lvlText w:val="%1."/>
      <w:lvlJc w:val="left"/>
      <w:pPr>
        <w:ind w:left="460" w:hanging="360"/>
      </w:pPr>
      <w:rPr>
        <w:rFonts w:ascii="Calibri" w:eastAsia="Calibri" w:hAnsi="Calibri" w:hint="default"/>
        <w:b w:val="0"/>
        <w:bCs w:val="0"/>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30" w15:restartNumberingAfterBreak="0">
    <w:nsid w:val="63271B4A"/>
    <w:multiLevelType w:val="hybridMultilevel"/>
    <w:tmpl w:val="018C95D4"/>
    <w:lvl w:ilvl="0" w:tplc="AD2AD64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645A09E9"/>
    <w:multiLevelType w:val="hybridMultilevel"/>
    <w:tmpl w:val="A3F442BC"/>
    <w:lvl w:ilvl="0" w:tplc="1EB8BCBE">
      <w:start w:val="1"/>
      <w:numFmt w:val="lowerLetter"/>
      <w:lvlText w:val="%1."/>
      <w:lvlJc w:val="left"/>
      <w:pPr>
        <w:ind w:left="820" w:hanging="361"/>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60537"/>
    <w:multiLevelType w:val="hybridMultilevel"/>
    <w:tmpl w:val="8F181986"/>
    <w:lvl w:ilvl="0" w:tplc="ABA2E190">
      <w:start w:val="30"/>
      <w:numFmt w:val="decimal"/>
      <w:lvlText w:val="%1."/>
      <w:lvlJc w:val="left"/>
      <w:pPr>
        <w:ind w:left="460" w:hanging="360"/>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57166"/>
    <w:multiLevelType w:val="hybridMultilevel"/>
    <w:tmpl w:val="49C0D412"/>
    <w:lvl w:ilvl="0" w:tplc="FA30C07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FD3360C"/>
    <w:multiLevelType w:val="hybridMultilevel"/>
    <w:tmpl w:val="48F8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C76B0"/>
    <w:multiLevelType w:val="hybridMultilevel"/>
    <w:tmpl w:val="C6E4A0F6"/>
    <w:lvl w:ilvl="0" w:tplc="7048D6DE">
      <w:start w:val="1"/>
      <w:numFmt w:val="decimal"/>
      <w:lvlText w:val="%1."/>
      <w:lvlJc w:val="left"/>
      <w:pPr>
        <w:ind w:left="460" w:hanging="360"/>
      </w:pPr>
      <w:rPr>
        <w:rFonts w:ascii="Calibri" w:eastAsia="Calibri" w:hAnsi="Calibri" w:hint="default"/>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36" w15:restartNumberingAfterBreak="0">
    <w:nsid w:val="7B1767CD"/>
    <w:multiLevelType w:val="hybridMultilevel"/>
    <w:tmpl w:val="03D0C556"/>
    <w:lvl w:ilvl="0" w:tplc="D92C1808">
      <w:start w:val="1"/>
      <w:numFmt w:val="bullet"/>
      <w:lvlText w:val=""/>
      <w:lvlJc w:val="left"/>
      <w:pPr>
        <w:ind w:left="1080" w:hanging="360"/>
      </w:pPr>
      <w:rPr>
        <w:rFonts w:ascii="Symbol" w:eastAsia="Calibri"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1A4731"/>
    <w:multiLevelType w:val="hybridMultilevel"/>
    <w:tmpl w:val="6BAC3C74"/>
    <w:lvl w:ilvl="0" w:tplc="7048D6DE">
      <w:start w:val="1"/>
      <w:numFmt w:val="decimal"/>
      <w:lvlText w:val="%1."/>
      <w:lvlJc w:val="left"/>
      <w:pPr>
        <w:ind w:left="460" w:hanging="360"/>
      </w:pPr>
      <w:rPr>
        <w:rFonts w:ascii="Calibri" w:eastAsia="Calibri" w:hAnsi="Calibri" w:hint="default"/>
        <w:sz w:val="22"/>
        <w:szCs w:val="22"/>
      </w:rPr>
    </w:lvl>
    <w:lvl w:ilvl="1" w:tplc="1EB8BCBE">
      <w:start w:val="1"/>
      <w:numFmt w:val="lowerLetter"/>
      <w:lvlText w:val="%2."/>
      <w:lvlJc w:val="left"/>
      <w:pPr>
        <w:ind w:left="820" w:hanging="361"/>
      </w:pPr>
      <w:rPr>
        <w:rFonts w:ascii="Calibri" w:eastAsia="Calibri" w:hAnsi="Calibri" w:hint="default"/>
        <w:spacing w:val="-1"/>
        <w:sz w:val="22"/>
        <w:szCs w:val="22"/>
      </w:rPr>
    </w:lvl>
    <w:lvl w:ilvl="2" w:tplc="68CA632E">
      <w:start w:val="1"/>
      <w:numFmt w:val="lowerRoman"/>
      <w:lvlText w:val="%3."/>
      <w:lvlJc w:val="left"/>
      <w:pPr>
        <w:ind w:left="1180" w:hanging="286"/>
      </w:pPr>
      <w:rPr>
        <w:rFonts w:ascii="Calibri" w:eastAsia="Calibri" w:hAnsi="Calibri" w:hint="default"/>
        <w:spacing w:val="-1"/>
        <w:sz w:val="22"/>
        <w:szCs w:val="22"/>
      </w:rPr>
    </w:lvl>
    <w:lvl w:ilvl="3" w:tplc="401E0E90">
      <w:start w:val="1"/>
      <w:numFmt w:val="bullet"/>
      <w:lvlText w:val="•"/>
      <w:lvlJc w:val="left"/>
      <w:pPr>
        <w:ind w:left="1180" w:hanging="286"/>
      </w:pPr>
      <w:rPr>
        <w:rFonts w:hint="default"/>
      </w:rPr>
    </w:lvl>
    <w:lvl w:ilvl="4" w:tplc="F8766F48">
      <w:start w:val="1"/>
      <w:numFmt w:val="bullet"/>
      <w:lvlText w:val="•"/>
      <w:lvlJc w:val="left"/>
      <w:pPr>
        <w:ind w:left="2557" w:hanging="286"/>
      </w:pPr>
      <w:rPr>
        <w:rFonts w:hint="default"/>
      </w:rPr>
    </w:lvl>
    <w:lvl w:ilvl="5" w:tplc="C0C83C54">
      <w:start w:val="1"/>
      <w:numFmt w:val="bullet"/>
      <w:lvlText w:val="•"/>
      <w:lvlJc w:val="left"/>
      <w:pPr>
        <w:ind w:left="3934" w:hanging="286"/>
      </w:pPr>
      <w:rPr>
        <w:rFonts w:hint="default"/>
      </w:rPr>
    </w:lvl>
    <w:lvl w:ilvl="6" w:tplc="C9AC5FB2">
      <w:start w:val="1"/>
      <w:numFmt w:val="bullet"/>
      <w:lvlText w:val="•"/>
      <w:lvlJc w:val="left"/>
      <w:pPr>
        <w:ind w:left="5311" w:hanging="286"/>
      </w:pPr>
      <w:rPr>
        <w:rFonts w:hint="default"/>
      </w:rPr>
    </w:lvl>
    <w:lvl w:ilvl="7" w:tplc="C372725C">
      <w:start w:val="1"/>
      <w:numFmt w:val="bullet"/>
      <w:lvlText w:val="•"/>
      <w:lvlJc w:val="left"/>
      <w:pPr>
        <w:ind w:left="6688" w:hanging="286"/>
      </w:pPr>
      <w:rPr>
        <w:rFonts w:hint="default"/>
      </w:rPr>
    </w:lvl>
    <w:lvl w:ilvl="8" w:tplc="D57203D0">
      <w:start w:val="1"/>
      <w:numFmt w:val="bullet"/>
      <w:lvlText w:val="•"/>
      <w:lvlJc w:val="left"/>
      <w:pPr>
        <w:ind w:left="8065" w:hanging="286"/>
      </w:pPr>
      <w:rPr>
        <w:rFonts w:hint="default"/>
      </w:rPr>
    </w:lvl>
  </w:abstractNum>
  <w:abstractNum w:abstractNumId="38" w15:restartNumberingAfterBreak="0">
    <w:nsid w:val="7C563E26"/>
    <w:multiLevelType w:val="hybridMultilevel"/>
    <w:tmpl w:val="041E5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C4605"/>
    <w:multiLevelType w:val="hybridMultilevel"/>
    <w:tmpl w:val="1278D54A"/>
    <w:lvl w:ilvl="0" w:tplc="BF60655C">
      <w:start w:val="26"/>
      <w:numFmt w:val="decimal"/>
      <w:lvlText w:val="%1."/>
      <w:lvlJc w:val="left"/>
      <w:pPr>
        <w:ind w:left="461" w:hanging="361"/>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66C11"/>
    <w:multiLevelType w:val="multilevel"/>
    <w:tmpl w:val="4C3E7C52"/>
    <w:lvl w:ilvl="0">
      <w:start w:val="1"/>
      <w:numFmt w:val="lowerLetter"/>
      <w:lvlText w:val="%1."/>
      <w:lvlJc w:val="left"/>
      <w:pPr>
        <w:tabs>
          <w:tab w:val="left" w:pos="360"/>
        </w:tabs>
        <w:ind w:left="720"/>
      </w:pPr>
      <w:rPr>
        <w:rFonts w:ascii="Calibri" w:eastAsia="Calibri" w:hAnsi="Calibri" w:hint="default"/>
        <w:strike w:val="0"/>
        <w:color w:val="000000"/>
        <w:spacing w:val="-1"/>
        <w:w w:val="100"/>
        <w:sz w:val="22"/>
        <w:szCs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30"/>
  </w:num>
  <w:num w:numId="3">
    <w:abstractNumId w:val="18"/>
  </w:num>
  <w:num w:numId="4">
    <w:abstractNumId w:val="15"/>
  </w:num>
  <w:num w:numId="5">
    <w:abstractNumId w:val="11"/>
  </w:num>
  <w:num w:numId="6">
    <w:abstractNumId w:val="38"/>
  </w:num>
  <w:num w:numId="7">
    <w:abstractNumId w:val="34"/>
  </w:num>
  <w:num w:numId="8">
    <w:abstractNumId w:val="14"/>
  </w:num>
  <w:num w:numId="9">
    <w:abstractNumId w:val="27"/>
  </w:num>
  <w:num w:numId="10">
    <w:abstractNumId w:val="9"/>
  </w:num>
  <w:num w:numId="11">
    <w:abstractNumId w:val="25"/>
  </w:num>
  <w:num w:numId="12">
    <w:abstractNumId w:val="36"/>
  </w:num>
  <w:num w:numId="13">
    <w:abstractNumId w:val="21"/>
  </w:num>
  <w:num w:numId="14">
    <w:abstractNumId w:val="6"/>
  </w:num>
  <w:num w:numId="15">
    <w:abstractNumId w:val="0"/>
    <w:lvlOverride w:ilvl="0">
      <w:lvl w:ilvl="0">
        <w:start w:val="1"/>
        <w:numFmt w:val="decimal"/>
        <w:pStyle w:val="Quick1"/>
        <w:lvlText w:val="%1)"/>
        <w:lvlJc w:val="left"/>
        <w:pPr>
          <w:ind w:left="0" w:firstLine="0"/>
        </w:pPr>
        <w:rPr>
          <w:rFonts w:ascii="Times New Roman" w:hAnsi="Times New Roman"/>
          <w:sz w:val="24"/>
        </w:rPr>
      </w:lvl>
    </w:lvlOverride>
  </w:num>
  <w:num w:numId="16">
    <w:abstractNumId w:val="0"/>
    <w:lvlOverride w:ilvl="0">
      <w:lvl w:ilvl="0">
        <w:start w:val="1"/>
        <w:numFmt w:val="decimal"/>
        <w:pStyle w:val="Quick1"/>
        <w:lvlText w:val="%1)"/>
        <w:lvlJc w:val="left"/>
        <w:pPr>
          <w:ind w:left="0" w:firstLine="0"/>
        </w:pPr>
        <w:rPr>
          <w:rFonts w:ascii="Times New Roman" w:hAnsi="Times New Roman"/>
          <w:sz w:val="24"/>
        </w:rPr>
      </w:lvl>
    </w:lvlOverride>
  </w:num>
  <w:num w:numId="17">
    <w:abstractNumId w:val="13"/>
    <w:lvlOverride w:ilvl="0">
      <w:startOverride w:val="5"/>
    </w:lvlOverride>
  </w:num>
  <w:num w:numId="18">
    <w:abstractNumId w:val="5"/>
  </w:num>
  <w:num w:numId="19">
    <w:abstractNumId w:val="19"/>
  </w:num>
  <w:num w:numId="20">
    <w:abstractNumId w:val="2"/>
  </w:num>
  <w:num w:numId="21">
    <w:abstractNumId w:val="35"/>
  </w:num>
  <w:num w:numId="22">
    <w:abstractNumId w:val="7"/>
  </w:num>
  <w:num w:numId="23">
    <w:abstractNumId w:val="37"/>
  </w:num>
  <w:num w:numId="24">
    <w:abstractNumId w:val="12"/>
  </w:num>
  <w:num w:numId="25">
    <w:abstractNumId w:val="24"/>
  </w:num>
  <w:num w:numId="26">
    <w:abstractNumId w:val="4"/>
  </w:num>
  <w:num w:numId="27">
    <w:abstractNumId w:val="28"/>
  </w:num>
  <w:num w:numId="28">
    <w:abstractNumId w:val="33"/>
  </w:num>
  <w:num w:numId="29">
    <w:abstractNumId w:val="1"/>
  </w:num>
  <w:num w:numId="30">
    <w:abstractNumId w:val="10"/>
  </w:num>
  <w:num w:numId="31">
    <w:abstractNumId w:val="17"/>
  </w:num>
  <w:num w:numId="32">
    <w:abstractNumId w:val="40"/>
  </w:num>
  <w:num w:numId="33">
    <w:abstractNumId w:val="39"/>
  </w:num>
  <w:num w:numId="34">
    <w:abstractNumId w:val="3"/>
  </w:num>
  <w:num w:numId="35">
    <w:abstractNumId w:val="32"/>
  </w:num>
  <w:num w:numId="36">
    <w:abstractNumId w:val="29"/>
  </w:num>
  <w:num w:numId="37">
    <w:abstractNumId w:val="23"/>
  </w:num>
  <w:num w:numId="38">
    <w:abstractNumId w:val="16"/>
  </w:num>
  <w:num w:numId="39">
    <w:abstractNumId w:val="31"/>
  </w:num>
  <w:num w:numId="40">
    <w:abstractNumId w:val="8"/>
  </w:num>
  <w:num w:numId="41">
    <w:abstractNumId w:val="2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51"/>
    <w:rsid w:val="00000FDC"/>
    <w:rsid w:val="000203DC"/>
    <w:rsid w:val="00021205"/>
    <w:rsid w:val="00023CF3"/>
    <w:rsid w:val="00024227"/>
    <w:rsid w:val="00033026"/>
    <w:rsid w:val="00043651"/>
    <w:rsid w:val="000441CF"/>
    <w:rsid w:val="000502BD"/>
    <w:rsid w:val="0005104A"/>
    <w:rsid w:val="00057BC6"/>
    <w:rsid w:val="00065933"/>
    <w:rsid w:val="0007415F"/>
    <w:rsid w:val="00074454"/>
    <w:rsid w:val="000765F8"/>
    <w:rsid w:val="0008174F"/>
    <w:rsid w:val="000825F7"/>
    <w:rsid w:val="00083752"/>
    <w:rsid w:val="000946B5"/>
    <w:rsid w:val="000A166C"/>
    <w:rsid w:val="000B18FD"/>
    <w:rsid w:val="000B470B"/>
    <w:rsid w:val="000B55D3"/>
    <w:rsid w:val="000B72AF"/>
    <w:rsid w:val="000C0624"/>
    <w:rsid w:val="000C37BD"/>
    <w:rsid w:val="000C6B56"/>
    <w:rsid w:val="000D5EEE"/>
    <w:rsid w:val="000E3E04"/>
    <w:rsid w:val="000E7822"/>
    <w:rsid w:val="000F6B13"/>
    <w:rsid w:val="00115254"/>
    <w:rsid w:val="00121B83"/>
    <w:rsid w:val="001224AA"/>
    <w:rsid w:val="0012376D"/>
    <w:rsid w:val="00135644"/>
    <w:rsid w:val="00142C1A"/>
    <w:rsid w:val="001435EF"/>
    <w:rsid w:val="001437CC"/>
    <w:rsid w:val="00144D1F"/>
    <w:rsid w:val="00157583"/>
    <w:rsid w:val="00160177"/>
    <w:rsid w:val="0016116F"/>
    <w:rsid w:val="00164769"/>
    <w:rsid w:val="0017107B"/>
    <w:rsid w:val="001719F3"/>
    <w:rsid w:val="0017250A"/>
    <w:rsid w:val="00173066"/>
    <w:rsid w:val="001746A8"/>
    <w:rsid w:val="00174DA9"/>
    <w:rsid w:val="0017770A"/>
    <w:rsid w:val="00177B9E"/>
    <w:rsid w:val="00185D06"/>
    <w:rsid w:val="00185F2B"/>
    <w:rsid w:val="00193FB1"/>
    <w:rsid w:val="001A607D"/>
    <w:rsid w:val="001B1D6D"/>
    <w:rsid w:val="001B20D8"/>
    <w:rsid w:val="001B34AF"/>
    <w:rsid w:val="001B4EC0"/>
    <w:rsid w:val="001C7908"/>
    <w:rsid w:val="001D247A"/>
    <w:rsid w:val="001D3999"/>
    <w:rsid w:val="001D3C3E"/>
    <w:rsid w:val="001E33AB"/>
    <w:rsid w:val="001E4B3D"/>
    <w:rsid w:val="001E5BDB"/>
    <w:rsid w:val="001E745E"/>
    <w:rsid w:val="001F23DB"/>
    <w:rsid w:val="001F6E7B"/>
    <w:rsid w:val="001F7133"/>
    <w:rsid w:val="00200A19"/>
    <w:rsid w:val="00210561"/>
    <w:rsid w:val="00211632"/>
    <w:rsid w:val="00215230"/>
    <w:rsid w:val="00225D73"/>
    <w:rsid w:val="00232756"/>
    <w:rsid w:val="00232948"/>
    <w:rsid w:val="0023762E"/>
    <w:rsid w:val="00244662"/>
    <w:rsid w:val="002475EC"/>
    <w:rsid w:val="00247C34"/>
    <w:rsid w:val="0025255C"/>
    <w:rsid w:val="002631E8"/>
    <w:rsid w:val="00263DC5"/>
    <w:rsid w:val="00265D4C"/>
    <w:rsid w:val="0026748A"/>
    <w:rsid w:val="00270A39"/>
    <w:rsid w:val="00275DAD"/>
    <w:rsid w:val="00290240"/>
    <w:rsid w:val="002A0B96"/>
    <w:rsid w:val="002A167B"/>
    <w:rsid w:val="002A3B97"/>
    <w:rsid w:val="002A7D77"/>
    <w:rsid w:val="002B576A"/>
    <w:rsid w:val="002C1FD8"/>
    <w:rsid w:val="002C5B0D"/>
    <w:rsid w:val="002C69ED"/>
    <w:rsid w:val="002D1186"/>
    <w:rsid w:val="002D5627"/>
    <w:rsid w:val="002E4E3F"/>
    <w:rsid w:val="002E5C66"/>
    <w:rsid w:val="002F30C8"/>
    <w:rsid w:val="002F5E98"/>
    <w:rsid w:val="00300E7A"/>
    <w:rsid w:val="00301B10"/>
    <w:rsid w:val="00302636"/>
    <w:rsid w:val="003045DC"/>
    <w:rsid w:val="003128B1"/>
    <w:rsid w:val="003157F1"/>
    <w:rsid w:val="00321EC1"/>
    <w:rsid w:val="00323892"/>
    <w:rsid w:val="003239FB"/>
    <w:rsid w:val="00326066"/>
    <w:rsid w:val="0032645B"/>
    <w:rsid w:val="00344256"/>
    <w:rsid w:val="00345E8E"/>
    <w:rsid w:val="00346C46"/>
    <w:rsid w:val="00346F65"/>
    <w:rsid w:val="003474A7"/>
    <w:rsid w:val="00355D8E"/>
    <w:rsid w:val="0036069B"/>
    <w:rsid w:val="00366598"/>
    <w:rsid w:val="00374AE4"/>
    <w:rsid w:val="0038705C"/>
    <w:rsid w:val="00391F8D"/>
    <w:rsid w:val="00395A2C"/>
    <w:rsid w:val="00395A3F"/>
    <w:rsid w:val="003B449A"/>
    <w:rsid w:val="003B6AD1"/>
    <w:rsid w:val="003C4DA0"/>
    <w:rsid w:val="003D1045"/>
    <w:rsid w:val="003D1690"/>
    <w:rsid w:val="003D1B05"/>
    <w:rsid w:val="003E08C2"/>
    <w:rsid w:val="003E31CF"/>
    <w:rsid w:val="003E612C"/>
    <w:rsid w:val="003E64FC"/>
    <w:rsid w:val="003E6F9B"/>
    <w:rsid w:val="003E7DBE"/>
    <w:rsid w:val="003F2413"/>
    <w:rsid w:val="003F5370"/>
    <w:rsid w:val="003F6BAE"/>
    <w:rsid w:val="00407F39"/>
    <w:rsid w:val="0041174B"/>
    <w:rsid w:val="0041306C"/>
    <w:rsid w:val="00414E06"/>
    <w:rsid w:val="004166FB"/>
    <w:rsid w:val="00416914"/>
    <w:rsid w:val="0041715C"/>
    <w:rsid w:val="0042245E"/>
    <w:rsid w:val="00422A14"/>
    <w:rsid w:val="00422AF7"/>
    <w:rsid w:val="004458DD"/>
    <w:rsid w:val="00447AD4"/>
    <w:rsid w:val="00450436"/>
    <w:rsid w:val="00457BC2"/>
    <w:rsid w:val="004607C5"/>
    <w:rsid w:val="004631B2"/>
    <w:rsid w:val="00463404"/>
    <w:rsid w:val="004719A7"/>
    <w:rsid w:val="00474C46"/>
    <w:rsid w:val="004751C4"/>
    <w:rsid w:val="0048227E"/>
    <w:rsid w:val="00482AAB"/>
    <w:rsid w:val="00492F3D"/>
    <w:rsid w:val="00493CEF"/>
    <w:rsid w:val="00494EDA"/>
    <w:rsid w:val="00497BB7"/>
    <w:rsid w:val="004A0183"/>
    <w:rsid w:val="004A7BB3"/>
    <w:rsid w:val="004B093C"/>
    <w:rsid w:val="004B679D"/>
    <w:rsid w:val="004B7077"/>
    <w:rsid w:val="004D13FF"/>
    <w:rsid w:val="004D1C1F"/>
    <w:rsid w:val="004D3814"/>
    <w:rsid w:val="004D5B29"/>
    <w:rsid w:val="004D7FA7"/>
    <w:rsid w:val="004F38C2"/>
    <w:rsid w:val="00501264"/>
    <w:rsid w:val="005022B3"/>
    <w:rsid w:val="00516773"/>
    <w:rsid w:val="00522339"/>
    <w:rsid w:val="00522829"/>
    <w:rsid w:val="0053174E"/>
    <w:rsid w:val="005349D5"/>
    <w:rsid w:val="00536061"/>
    <w:rsid w:val="00545D6F"/>
    <w:rsid w:val="0054754A"/>
    <w:rsid w:val="00547806"/>
    <w:rsid w:val="0055103A"/>
    <w:rsid w:val="005525E0"/>
    <w:rsid w:val="005564C0"/>
    <w:rsid w:val="00560BDC"/>
    <w:rsid w:val="00572430"/>
    <w:rsid w:val="0057359A"/>
    <w:rsid w:val="00575E8B"/>
    <w:rsid w:val="0057609D"/>
    <w:rsid w:val="00577378"/>
    <w:rsid w:val="005778B3"/>
    <w:rsid w:val="00580DDA"/>
    <w:rsid w:val="00592882"/>
    <w:rsid w:val="00594075"/>
    <w:rsid w:val="005942B5"/>
    <w:rsid w:val="005942DE"/>
    <w:rsid w:val="00596135"/>
    <w:rsid w:val="005A3FF2"/>
    <w:rsid w:val="005A7CDB"/>
    <w:rsid w:val="005B31E0"/>
    <w:rsid w:val="005C59BE"/>
    <w:rsid w:val="005D3980"/>
    <w:rsid w:val="005E0DE1"/>
    <w:rsid w:val="005E4BB2"/>
    <w:rsid w:val="005E6D15"/>
    <w:rsid w:val="005E79F5"/>
    <w:rsid w:val="005E7C80"/>
    <w:rsid w:val="006012CE"/>
    <w:rsid w:val="00602E5D"/>
    <w:rsid w:val="006063F7"/>
    <w:rsid w:val="00606791"/>
    <w:rsid w:val="00607953"/>
    <w:rsid w:val="00611BBC"/>
    <w:rsid w:val="00612435"/>
    <w:rsid w:val="00613F52"/>
    <w:rsid w:val="0061733F"/>
    <w:rsid w:val="00627662"/>
    <w:rsid w:val="0063377B"/>
    <w:rsid w:val="00633ED4"/>
    <w:rsid w:val="00635B68"/>
    <w:rsid w:val="00635E58"/>
    <w:rsid w:val="00641342"/>
    <w:rsid w:val="00642D75"/>
    <w:rsid w:val="00647732"/>
    <w:rsid w:val="00664190"/>
    <w:rsid w:val="00666035"/>
    <w:rsid w:val="006711B3"/>
    <w:rsid w:val="00671B66"/>
    <w:rsid w:val="006733F8"/>
    <w:rsid w:val="00682F9B"/>
    <w:rsid w:val="006855D6"/>
    <w:rsid w:val="00687340"/>
    <w:rsid w:val="00690F93"/>
    <w:rsid w:val="00691A8A"/>
    <w:rsid w:val="00694ED3"/>
    <w:rsid w:val="00695A40"/>
    <w:rsid w:val="0069667B"/>
    <w:rsid w:val="006A12ED"/>
    <w:rsid w:val="006B6CFC"/>
    <w:rsid w:val="006B716D"/>
    <w:rsid w:val="006C352D"/>
    <w:rsid w:val="006C4A31"/>
    <w:rsid w:val="006D327D"/>
    <w:rsid w:val="006D364D"/>
    <w:rsid w:val="006D5A78"/>
    <w:rsid w:val="006E25E0"/>
    <w:rsid w:val="006E6420"/>
    <w:rsid w:val="006F3B2D"/>
    <w:rsid w:val="006F4E3E"/>
    <w:rsid w:val="00701045"/>
    <w:rsid w:val="007041D5"/>
    <w:rsid w:val="00716682"/>
    <w:rsid w:val="00717C33"/>
    <w:rsid w:val="007260B4"/>
    <w:rsid w:val="00727F99"/>
    <w:rsid w:val="00731916"/>
    <w:rsid w:val="00736E5C"/>
    <w:rsid w:val="00741E93"/>
    <w:rsid w:val="007427E7"/>
    <w:rsid w:val="00743EF3"/>
    <w:rsid w:val="00744143"/>
    <w:rsid w:val="007506B8"/>
    <w:rsid w:val="0075165F"/>
    <w:rsid w:val="0075349B"/>
    <w:rsid w:val="00760BD4"/>
    <w:rsid w:val="00763C70"/>
    <w:rsid w:val="00767C8E"/>
    <w:rsid w:val="007710AA"/>
    <w:rsid w:val="007742C6"/>
    <w:rsid w:val="00774EC0"/>
    <w:rsid w:val="00776195"/>
    <w:rsid w:val="007768FA"/>
    <w:rsid w:val="00777130"/>
    <w:rsid w:val="0078076E"/>
    <w:rsid w:val="00781091"/>
    <w:rsid w:val="00785B9D"/>
    <w:rsid w:val="00786CFD"/>
    <w:rsid w:val="007969A3"/>
    <w:rsid w:val="007A54DD"/>
    <w:rsid w:val="007A62EC"/>
    <w:rsid w:val="007B00A6"/>
    <w:rsid w:val="007B2188"/>
    <w:rsid w:val="007B3DA7"/>
    <w:rsid w:val="007C4638"/>
    <w:rsid w:val="007C59EF"/>
    <w:rsid w:val="007C68B3"/>
    <w:rsid w:val="007D3D16"/>
    <w:rsid w:val="007D4D15"/>
    <w:rsid w:val="007D5ABB"/>
    <w:rsid w:val="007E0C7F"/>
    <w:rsid w:val="007E7253"/>
    <w:rsid w:val="007F3B14"/>
    <w:rsid w:val="007F3EBF"/>
    <w:rsid w:val="00805C27"/>
    <w:rsid w:val="008072D7"/>
    <w:rsid w:val="0081090C"/>
    <w:rsid w:val="00815886"/>
    <w:rsid w:val="00820F57"/>
    <w:rsid w:val="00822205"/>
    <w:rsid w:val="008233E3"/>
    <w:rsid w:val="00824AD9"/>
    <w:rsid w:val="008365DE"/>
    <w:rsid w:val="0083743A"/>
    <w:rsid w:val="00843A8D"/>
    <w:rsid w:val="00845DDC"/>
    <w:rsid w:val="00846C83"/>
    <w:rsid w:val="00853F75"/>
    <w:rsid w:val="00854EA7"/>
    <w:rsid w:val="0085720F"/>
    <w:rsid w:val="00860120"/>
    <w:rsid w:val="00863454"/>
    <w:rsid w:val="00863860"/>
    <w:rsid w:val="00867B25"/>
    <w:rsid w:val="00875F8C"/>
    <w:rsid w:val="008808BE"/>
    <w:rsid w:val="00881A8C"/>
    <w:rsid w:val="008821E6"/>
    <w:rsid w:val="00886CC5"/>
    <w:rsid w:val="00892AA4"/>
    <w:rsid w:val="008933C9"/>
    <w:rsid w:val="008973E4"/>
    <w:rsid w:val="008A55C7"/>
    <w:rsid w:val="008B096B"/>
    <w:rsid w:val="008B0A54"/>
    <w:rsid w:val="008B117F"/>
    <w:rsid w:val="008B23F2"/>
    <w:rsid w:val="008B6F6D"/>
    <w:rsid w:val="008C0CAE"/>
    <w:rsid w:val="008C72E6"/>
    <w:rsid w:val="008C783E"/>
    <w:rsid w:val="008D197C"/>
    <w:rsid w:val="008D37B0"/>
    <w:rsid w:val="008E1CDC"/>
    <w:rsid w:val="008E4122"/>
    <w:rsid w:val="0090265A"/>
    <w:rsid w:val="00906925"/>
    <w:rsid w:val="00907F95"/>
    <w:rsid w:val="00910AE5"/>
    <w:rsid w:val="00911B2F"/>
    <w:rsid w:val="00916581"/>
    <w:rsid w:val="00920AF5"/>
    <w:rsid w:val="00921AF0"/>
    <w:rsid w:val="00927824"/>
    <w:rsid w:val="009310AC"/>
    <w:rsid w:val="009328CD"/>
    <w:rsid w:val="009338AC"/>
    <w:rsid w:val="009376A7"/>
    <w:rsid w:val="00940D04"/>
    <w:rsid w:val="00942B91"/>
    <w:rsid w:val="00952608"/>
    <w:rsid w:val="00954F11"/>
    <w:rsid w:val="009578B3"/>
    <w:rsid w:val="0096424B"/>
    <w:rsid w:val="00964691"/>
    <w:rsid w:val="009646F1"/>
    <w:rsid w:val="00966C86"/>
    <w:rsid w:val="00966D9C"/>
    <w:rsid w:val="00967576"/>
    <w:rsid w:val="009678E0"/>
    <w:rsid w:val="00967FAC"/>
    <w:rsid w:val="00972037"/>
    <w:rsid w:val="0097239B"/>
    <w:rsid w:val="009753FD"/>
    <w:rsid w:val="00975F73"/>
    <w:rsid w:val="009838CF"/>
    <w:rsid w:val="00984CDE"/>
    <w:rsid w:val="00985F13"/>
    <w:rsid w:val="00986599"/>
    <w:rsid w:val="009920A8"/>
    <w:rsid w:val="00995B7A"/>
    <w:rsid w:val="00995CCE"/>
    <w:rsid w:val="009979EF"/>
    <w:rsid w:val="009A2758"/>
    <w:rsid w:val="009A2E3E"/>
    <w:rsid w:val="009A412E"/>
    <w:rsid w:val="009A4FB1"/>
    <w:rsid w:val="009A5F34"/>
    <w:rsid w:val="009A6646"/>
    <w:rsid w:val="009B132C"/>
    <w:rsid w:val="009B5B17"/>
    <w:rsid w:val="009C3406"/>
    <w:rsid w:val="009C4F54"/>
    <w:rsid w:val="009C6F78"/>
    <w:rsid w:val="009D34B2"/>
    <w:rsid w:val="009E0B9E"/>
    <w:rsid w:val="009E1FDA"/>
    <w:rsid w:val="009E22ED"/>
    <w:rsid w:val="009E7C2E"/>
    <w:rsid w:val="009F0C4F"/>
    <w:rsid w:val="009F2974"/>
    <w:rsid w:val="00A010FB"/>
    <w:rsid w:val="00A04ABB"/>
    <w:rsid w:val="00A06FA0"/>
    <w:rsid w:val="00A07951"/>
    <w:rsid w:val="00A07ECD"/>
    <w:rsid w:val="00A10FAF"/>
    <w:rsid w:val="00A11F2A"/>
    <w:rsid w:val="00A229DF"/>
    <w:rsid w:val="00A2587A"/>
    <w:rsid w:val="00A27DC6"/>
    <w:rsid w:val="00A338B8"/>
    <w:rsid w:val="00A356A4"/>
    <w:rsid w:val="00A37C51"/>
    <w:rsid w:val="00A42D16"/>
    <w:rsid w:val="00A46664"/>
    <w:rsid w:val="00A54264"/>
    <w:rsid w:val="00A56D72"/>
    <w:rsid w:val="00A578A0"/>
    <w:rsid w:val="00A602A9"/>
    <w:rsid w:val="00A6321C"/>
    <w:rsid w:val="00A72D47"/>
    <w:rsid w:val="00A77129"/>
    <w:rsid w:val="00A8148F"/>
    <w:rsid w:val="00A85E3C"/>
    <w:rsid w:val="00A873F9"/>
    <w:rsid w:val="00A875F8"/>
    <w:rsid w:val="00A92BF0"/>
    <w:rsid w:val="00A95357"/>
    <w:rsid w:val="00A978D9"/>
    <w:rsid w:val="00AA2282"/>
    <w:rsid w:val="00AA6F3E"/>
    <w:rsid w:val="00AB092F"/>
    <w:rsid w:val="00AB0B58"/>
    <w:rsid w:val="00AB1391"/>
    <w:rsid w:val="00AB4D79"/>
    <w:rsid w:val="00AC0090"/>
    <w:rsid w:val="00AC0D1D"/>
    <w:rsid w:val="00AC70B4"/>
    <w:rsid w:val="00AD15DE"/>
    <w:rsid w:val="00AD22CB"/>
    <w:rsid w:val="00AD63FD"/>
    <w:rsid w:val="00AE1CA5"/>
    <w:rsid w:val="00AF0378"/>
    <w:rsid w:val="00AF0C98"/>
    <w:rsid w:val="00AF31C9"/>
    <w:rsid w:val="00B01692"/>
    <w:rsid w:val="00B1188D"/>
    <w:rsid w:val="00B1190B"/>
    <w:rsid w:val="00B14ED3"/>
    <w:rsid w:val="00B15141"/>
    <w:rsid w:val="00B162FE"/>
    <w:rsid w:val="00B2140E"/>
    <w:rsid w:val="00B2432B"/>
    <w:rsid w:val="00B30CDA"/>
    <w:rsid w:val="00B33705"/>
    <w:rsid w:val="00B41BAF"/>
    <w:rsid w:val="00B43679"/>
    <w:rsid w:val="00B55787"/>
    <w:rsid w:val="00B57058"/>
    <w:rsid w:val="00B625AA"/>
    <w:rsid w:val="00B64160"/>
    <w:rsid w:val="00B713EB"/>
    <w:rsid w:val="00B71B09"/>
    <w:rsid w:val="00B71F88"/>
    <w:rsid w:val="00B74DDE"/>
    <w:rsid w:val="00B87031"/>
    <w:rsid w:val="00B90F94"/>
    <w:rsid w:val="00B9243B"/>
    <w:rsid w:val="00B95030"/>
    <w:rsid w:val="00B959D3"/>
    <w:rsid w:val="00B976C4"/>
    <w:rsid w:val="00BA6721"/>
    <w:rsid w:val="00BA74AA"/>
    <w:rsid w:val="00BB0E57"/>
    <w:rsid w:val="00BB4AFD"/>
    <w:rsid w:val="00BC0817"/>
    <w:rsid w:val="00BC599F"/>
    <w:rsid w:val="00BC5A0E"/>
    <w:rsid w:val="00BD332B"/>
    <w:rsid w:val="00BD33A4"/>
    <w:rsid w:val="00BD6A38"/>
    <w:rsid w:val="00BE6A2D"/>
    <w:rsid w:val="00BE7F96"/>
    <w:rsid w:val="00BF1929"/>
    <w:rsid w:val="00BF1B8F"/>
    <w:rsid w:val="00BF507D"/>
    <w:rsid w:val="00BF5113"/>
    <w:rsid w:val="00BF72BB"/>
    <w:rsid w:val="00C0425E"/>
    <w:rsid w:val="00C10D28"/>
    <w:rsid w:val="00C11426"/>
    <w:rsid w:val="00C141FB"/>
    <w:rsid w:val="00C21A79"/>
    <w:rsid w:val="00C228C1"/>
    <w:rsid w:val="00C305FF"/>
    <w:rsid w:val="00C36D94"/>
    <w:rsid w:val="00C376AD"/>
    <w:rsid w:val="00C41EC1"/>
    <w:rsid w:val="00C42376"/>
    <w:rsid w:val="00C4357D"/>
    <w:rsid w:val="00C45B36"/>
    <w:rsid w:val="00C46036"/>
    <w:rsid w:val="00C476BE"/>
    <w:rsid w:val="00C51581"/>
    <w:rsid w:val="00C616A3"/>
    <w:rsid w:val="00C6179F"/>
    <w:rsid w:val="00C6307F"/>
    <w:rsid w:val="00C77921"/>
    <w:rsid w:val="00C77F3B"/>
    <w:rsid w:val="00C80248"/>
    <w:rsid w:val="00C84718"/>
    <w:rsid w:val="00C862E1"/>
    <w:rsid w:val="00C90E2C"/>
    <w:rsid w:val="00C90EC8"/>
    <w:rsid w:val="00C94E40"/>
    <w:rsid w:val="00C966F8"/>
    <w:rsid w:val="00CA07A9"/>
    <w:rsid w:val="00CA1BE3"/>
    <w:rsid w:val="00CA2039"/>
    <w:rsid w:val="00CA20AB"/>
    <w:rsid w:val="00CA377C"/>
    <w:rsid w:val="00CA6223"/>
    <w:rsid w:val="00CA74F3"/>
    <w:rsid w:val="00CB3975"/>
    <w:rsid w:val="00CB398C"/>
    <w:rsid w:val="00CB4726"/>
    <w:rsid w:val="00CD0E05"/>
    <w:rsid w:val="00CD59BF"/>
    <w:rsid w:val="00CD7455"/>
    <w:rsid w:val="00CE1D4A"/>
    <w:rsid w:val="00CE6C08"/>
    <w:rsid w:val="00CF7F5D"/>
    <w:rsid w:val="00D03A35"/>
    <w:rsid w:val="00D03BC3"/>
    <w:rsid w:val="00D04C6D"/>
    <w:rsid w:val="00D109C0"/>
    <w:rsid w:val="00D119FA"/>
    <w:rsid w:val="00D12E80"/>
    <w:rsid w:val="00D15ED1"/>
    <w:rsid w:val="00D26FC7"/>
    <w:rsid w:val="00D35D36"/>
    <w:rsid w:val="00D4113B"/>
    <w:rsid w:val="00D44246"/>
    <w:rsid w:val="00D610B9"/>
    <w:rsid w:val="00D66242"/>
    <w:rsid w:val="00D73948"/>
    <w:rsid w:val="00D75B44"/>
    <w:rsid w:val="00D76CD1"/>
    <w:rsid w:val="00D805EF"/>
    <w:rsid w:val="00D81792"/>
    <w:rsid w:val="00D87B57"/>
    <w:rsid w:val="00D95BCB"/>
    <w:rsid w:val="00D966DC"/>
    <w:rsid w:val="00D96F60"/>
    <w:rsid w:val="00DA0C7C"/>
    <w:rsid w:val="00DA1716"/>
    <w:rsid w:val="00DA220B"/>
    <w:rsid w:val="00DA5750"/>
    <w:rsid w:val="00DB20ED"/>
    <w:rsid w:val="00DB397D"/>
    <w:rsid w:val="00DB5B3E"/>
    <w:rsid w:val="00DC0478"/>
    <w:rsid w:val="00DC181C"/>
    <w:rsid w:val="00DC2385"/>
    <w:rsid w:val="00DD143F"/>
    <w:rsid w:val="00DD36BB"/>
    <w:rsid w:val="00DD3FC0"/>
    <w:rsid w:val="00DD6B46"/>
    <w:rsid w:val="00DE26F8"/>
    <w:rsid w:val="00DE4109"/>
    <w:rsid w:val="00DE49D0"/>
    <w:rsid w:val="00DE5632"/>
    <w:rsid w:val="00DE7FD7"/>
    <w:rsid w:val="00DF0D2D"/>
    <w:rsid w:val="00DF1877"/>
    <w:rsid w:val="00DF2721"/>
    <w:rsid w:val="00DF29BF"/>
    <w:rsid w:val="00DF32ED"/>
    <w:rsid w:val="00E00A4C"/>
    <w:rsid w:val="00E02394"/>
    <w:rsid w:val="00E025AA"/>
    <w:rsid w:val="00E04C67"/>
    <w:rsid w:val="00E137C5"/>
    <w:rsid w:val="00E13BEA"/>
    <w:rsid w:val="00E216BB"/>
    <w:rsid w:val="00E35EDC"/>
    <w:rsid w:val="00E40E3A"/>
    <w:rsid w:val="00E42F4A"/>
    <w:rsid w:val="00E56951"/>
    <w:rsid w:val="00E61408"/>
    <w:rsid w:val="00E756DC"/>
    <w:rsid w:val="00E80F32"/>
    <w:rsid w:val="00E8139E"/>
    <w:rsid w:val="00E92944"/>
    <w:rsid w:val="00E95130"/>
    <w:rsid w:val="00EA233E"/>
    <w:rsid w:val="00EA4096"/>
    <w:rsid w:val="00EA7EFD"/>
    <w:rsid w:val="00EB0372"/>
    <w:rsid w:val="00EC2F59"/>
    <w:rsid w:val="00EC46EC"/>
    <w:rsid w:val="00EC4CD0"/>
    <w:rsid w:val="00EC5A11"/>
    <w:rsid w:val="00EC64DA"/>
    <w:rsid w:val="00ED3071"/>
    <w:rsid w:val="00ED6735"/>
    <w:rsid w:val="00EE0410"/>
    <w:rsid w:val="00EE4106"/>
    <w:rsid w:val="00EE469E"/>
    <w:rsid w:val="00EE4E96"/>
    <w:rsid w:val="00EE72F8"/>
    <w:rsid w:val="00EF3895"/>
    <w:rsid w:val="00F0165A"/>
    <w:rsid w:val="00F04A7A"/>
    <w:rsid w:val="00F05BBE"/>
    <w:rsid w:val="00F16326"/>
    <w:rsid w:val="00F2048C"/>
    <w:rsid w:val="00F2137F"/>
    <w:rsid w:val="00F377A6"/>
    <w:rsid w:val="00F42D85"/>
    <w:rsid w:val="00F47418"/>
    <w:rsid w:val="00F51873"/>
    <w:rsid w:val="00F53B99"/>
    <w:rsid w:val="00F55C40"/>
    <w:rsid w:val="00F56FC8"/>
    <w:rsid w:val="00F60A1F"/>
    <w:rsid w:val="00F62129"/>
    <w:rsid w:val="00F6227D"/>
    <w:rsid w:val="00F816DD"/>
    <w:rsid w:val="00F9426E"/>
    <w:rsid w:val="00FA3F89"/>
    <w:rsid w:val="00FA70AE"/>
    <w:rsid w:val="00FB379D"/>
    <w:rsid w:val="00FC2B5B"/>
    <w:rsid w:val="00FC368E"/>
    <w:rsid w:val="00FD3994"/>
    <w:rsid w:val="00FE09F7"/>
    <w:rsid w:val="00FE0FCD"/>
    <w:rsid w:val="00FE215A"/>
    <w:rsid w:val="00FE388C"/>
    <w:rsid w:val="00FE41E7"/>
    <w:rsid w:val="00FE5676"/>
    <w:rsid w:val="00FF6AD5"/>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EE623B"/>
  <w15:docId w15:val="{8402EE4B-43DB-4D0E-8AD0-F3EE01B0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ED"/>
    <w:pPr>
      <w:spacing w:after="160" w:line="259" w:lineRule="auto"/>
    </w:pPr>
  </w:style>
  <w:style w:type="paragraph" w:styleId="Heading1">
    <w:name w:val="heading 1"/>
    <w:basedOn w:val="Normal"/>
    <w:next w:val="Normal"/>
    <w:link w:val="Heading1Char"/>
    <w:uiPriority w:val="99"/>
    <w:qFormat/>
    <w:rsid w:val="00043651"/>
    <w:pPr>
      <w:keepNext/>
      <w:spacing w:after="0" w:line="240" w:lineRule="auto"/>
      <w:jc w:val="center"/>
      <w:outlineLvl w:val="0"/>
    </w:pPr>
    <w:rPr>
      <w:rFonts w:ascii="Old English Text MT" w:eastAsia="PMingLiU" w:hAnsi="Old English Text MT"/>
      <w:sz w:val="28"/>
      <w:szCs w:val="24"/>
      <w:lang w:eastAsia="zh-TW"/>
    </w:rPr>
  </w:style>
  <w:style w:type="paragraph" w:styleId="Heading2">
    <w:name w:val="heading 2"/>
    <w:basedOn w:val="Normal"/>
    <w:next w:val="Normal"/>
    <w:link w:val="Heading2Char"/>
    <w:uiPriority w:val="99"/>
    <w:qFormat/>
    <w:rsid w:val="00043651"/>
    <w:pPr>
      <w:keepNext/>
      <w:spacing w:after="0" w:line="240" w:lineRule="auto"/>
      <w:jc w:val="center"/>
      <w:outlineLvl w:val="1"/>
    </w:pPr>
    <w:rPr>
      <w:rFonts w:ascii="Bell MT" w:eastAsia="PMingLiU" w:hAnsi="Bell MT" w:cs="Tahoma"/>
      <w:b/>
      <w:bCs/>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3651"/>
    <w:rPr>
      <w:rFonts w:ascii="Old English Text MT" w:eastAsia="PMingLiU" w:hAnsi="Old English Text MT" w:cs="Times New Roman"/>
      <w:sz w:val="24"/>
      <w:szCs w:val="24"/>
      <w:lang w:eastAsia="zh-TW"/>
    </w:rPr>
  </w:style>
  <w:style w:type="character" w:customStyle="1" w:styleId="Heading2Char">
    <w:name w:val="Heading 2 Char"/>
    <w:basedOn w:val="DefaultParagraphFont"/>
    <w:link w:val="Heading2"/>
    <w:uiPriority w:val="99"/>
    <w:locked/>
    <w:rsid w:val="00043651"/>
    <w:rPr>
      <w:rFonts w:ascii="Bell MT" w:eastAsia="PMingLiU" w:hAnsi="Bell MT" w:cs="Tahoma"/>
      <w:b/>
      <w:bCs/>
      <w:sz w:val="24"/>
      <w:szCs w:val="24"/>
      <w:lang w:eastAsia="zh-TW"/>
    </w:rPr>
  </w:style>
  <w:style w:type="paragraph" w:styleId="Header">
    <w:name w:val="header"/>
    <w:basedOn w:val="Normal"/>
    <w:link w:val="HeaderChar"/>
    <w:uiPriority w:val="99"/>
    <w:rsid w:val="0004365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43651"/>
    <w:rPr>
      <w:rFonts w:cs="Times New Roman"/>
    </w:rPr>
  </w:style>
  <w:style w:type="paragraph" w:styleId="Footer">
    <w:name w:val="footer"/>
    <w:basedOn w:val="Normal"/>
    <w:link w:val="FooterChar"/>
    <w:uiPriority w:val="99"/>
    <w:rsid w:val="000436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43651"/>
    <w:rPr>
      <w:rFonts w:cs="Times New Roman"/>
    </w:rPr>
  </w:style>
  <w:style w:type="character" w:styleId="Hyperlink">
    <w:name w:val="Hyperlink"/>
    <w:basedOn w:val="DefaultParagraphFont"/>
    <w:uiPriority w:val="99"/>
    <w:rsid w:val="00043651"/>
    <w:rPr>
      <w:rFonts w:cs="Times New Roman"/>
      <w:color w:val="0563C1"/>
      <w:u w:val="single"/>
    </w:rPr>
  </w:style>
  <w:style w:type="table" w:styleId="TableGrid">
    <w:name w:val="Table Grid"/>
    <w:basedOn w:val="TableNormal"/>
    <w:uiPriority w:val="59"/>
    <w:locked/>
    <w:rsid w:val="003D16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6914"/>
  </w:style>
  <w:style w:type="paragraph" w:styleId="BodyTextIndent">
    <w:name w:val="Body Text Indent"/>
    <w:basedOn w:val="Normal"/>
    <w:link w:val="BodyTextIndentChar"/>
    <w:uiPriority w:val="99"/>
    <w:rsid w:val="00DF1877"/>
    <w:pPr>
      <w:widowControl w:val="0"/>
      <w:spacing w:after="0" w:line="240" w:lineRule="auto"/>
      <w:ind w:left="720" w:hanging="72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300E7A"/>
    <w:rPr>
      <w:rFonts w:cs="Times New Roman"/>
    </w:rPr>
  </w:style>
  <w:style w:type="paragraph" w:styleId="BodyText2">
    <w:name w:val="Body Text 2"/>
    <w:basedOn w:val="Normal"/>
    <w:link w:val="BodyText2Char1"/>
    <w:uiPriority w:val="99"/>
    <w:rsid w:val="00DF1877"/>
    <w:pPr>
      <w:widowControl w:val="0"/>
      <w:tabs>
        <w:tab w:val="left" w:pos="-720"/>
      </w:tabs>
      <w:suppressAutoHyphens/>
      <w:spacing w:after="0" w:line="240" w:lineRule="auto"/>
    </w:pPr>
    <w:rPr>
      <w:rFonts w:ascii="Times New Roman" w:hAnsi="Times New Roman"/>
      <w:b/>
      <w:bCs/>
      <w:sz w:val="24"/>
      <w:szCs w:val="20"/>
    </w:rPr>
  </w:style>
  <w:style w:type="character" w:customStyle="1" w:styleId="BodyText2Char">
    <w:name w:val="Body Text 2 Char"/>
    <w:basedOn w:val="DefaultParagraphFont"/>
    <w:uiPriority w:val="99"/>
    <w:semiHidden/>
    <w:locked/>
    <w:rsid w:val="00300E7A"/>
    <w:rPr>
      <w:rFonts w:cs="Times New Roman"/>
    </w:rPr>
  </w:style>
  <w:style w:type="character" w:customStyle="1" w:styleId="BodyText2Char1">
    <w:name w:val="Body Text 2 Char1"/>
    <w:basedOn w:val="DefaultParagraphFont"/>
    <w:link w:val="BodyText2"/>
    <w:uiPriority w:val="99"/>
    <w:locked/>
    <w:rsid w:val="00DF1877"/>
    <w:rPr>
      <w:rFonts w:cs="Times New Roman"/>
      <w:b/>
      <w:bCs/>
      <w:snapToGrid w:val="0"/>
      <w:sz w:val="24"/>
      <w:lang w:val="en-US" w:eastAsia="en-US" w:bidi="ar-SA"/>
    </w:rPr>
  </w:style>
  <w:style w:type="paragraph" w:styleId="FootnoteText">
    <w:name w:val="footnote text"/>
    <w:basedOn w:val="Normal"/>
    <w:link w:val="FootnoteTextChar"/>
    <w:uiPriority w:val="99"/>
    <w:semiHidden/>
    <w:rsid w:val="00DF1877"/>
    <w:pPr>
      <w:widowControl w:val="0"/>
      <w:spacing w:after="0" w:line="240" w:lineRule="auto"/>
    </w:pPr>
    <w:rPr>
      <w:rFonts w:ascii="Courier New" w:hAnsi="Courier New"/>
      <w:sz w:val="24"/>
      <w:szCs w:val="20"/>
    </w:rPr>
  </w:style>
  <w:style w:type="character" w:customStyle="1" w:styleId="FootnoteTextChar">
    <w:name w:val="Footnote Text Char"/>
    <w:basedOn w:val="DefaultParagraphFont"/>
    <w:link w:val="FootnoteText"/>
    <w:uiPriority w:val="99"/>
    <w:semiHidden/>
    <w:locked/>
    <w:rsid w:val="00300E7A"/>
    <w:rPr>
      <w:rFonts w:cs="Times New Roman"/>
      <w:sz w:val="20"/>
      <w:szCs w:val="20"/>
    </w:rPr>
  </w:style>
  <w:style w:type="paragraph" w:styleId="BodyText">
    <w:name w:val="Body Text"/>
    <w:basedOn w:val="Normal"/>
    <w:link w:val="BodyTextChar"/>
    <w:uiPriority w:val="99"/>
    <w:semiHidden/>
    <w:unhideWhenUsed/>
    <w:rsid w:val="00497BB7"/>
    <w:pPr>
      <w:spacing w:after="120"/>
    </w:pPr>
  </w:style>
  <w:style w:type="character" w:customStyle="1" w:styleId="BodyTextChar">
    <w:name w:val="Body Text Char"/>
    <w:basedOn w:val="DefaultParagraphFont"/>
    <w:link w:val="BodyText"/>
    <w:uiPriority w:val="99"/>
    <w:semiHidden/>
    <w:rsid w:val="00497BB7"/>
  </w:style>
  <w:style w:type="paragraph" w:styleId="ListParagraph">
    <w:name w:val="List Paragraph"/>
    <w:basedOn w:val="Normal"/>
    <w:uiPriority w:val="34"/>
    <w:qFormat/>
    <w:rsid w:val="00497BB7"/>
    <w:pPr>
      <w:widowControl w:val="0"/>
      <w:autoSpaceDE w:val="0"/>
      <w:autoSpaceDN w:val="0"/>
      <w:adjustRightInd w:val="0"/>
      <w:spacing w:after="0" w:line="240" w:lineRule="auto"/>
      <w:ind w:left="720"/>
      <w:contextualSpacing/>
    </w:pPr>
    <w:rPr>
      <w:rFonts w:ascii="Times New Roman" w:eastAsia="Times New Roman" w:hAnsi="Times New Roman"/>
      <w:sz w:val="24"/>
      <w:szCs w:val="24"/>
    </w:rPr>
  </w:style>
  <w:style w:type="paragraph" w:customStyle="1" w:styleId="Default">
    <w:name w:val="Default"/>
    <w:rsid w:val="00497BB7"/>
    <w:pPr>
      <w:autoSpaceDE w:val="0"/>
      <w:autoSpaceDN w:val="0"/>
      <w:adjustRightInd w:val="0"/>
    </w:pPr>
    <w:rPr>
      <w:rFonts w:cs="Calibri"/>
      <w:color w:val="000000"/>
      <w:sz w:val="24"/>
      <w:szCs w:val="24"/>
    </w:rPr>
  </w:style>
  <w:style w:type="character" w:styleId="Emphasis">
    <w:name w:val="Emphasis"/>
    <w:basedOn w:val="DefaultParagraphFont"/>
    <w:uiPriority w:val="99"/>
    <w:qFormat/>
    <w:locked/>
    <w:rsid w:val="0081090C"/>
    <w:rPr>
      <w:i/>
      <w:iCs/>
    </w:rPr>
  </w:style>
  <w:style w:type="paragraph" w:styleId="BalloonText">
    <w:name w:val="Balloon Text"/>
    <w:basedOn w:val="Normal"/>
    <w:link w:val="BalloonTextChar"/>
    <w:uiPriority w:val="99"/>
    <w:semiHidden/>
    <w:unhideWhenUsed/>
    <w:rsid w:val="00387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05C"/>
    <w:rPr>
      <w:rFonts w:ascii="Segoe UI" w:hAnsi="Segoe UI" w:cs="Segoe UI"/>
      <w:sz w:val="18"/>
      <w:szCs w:val="18"/>
    </w:rPr>
  </w:style>
  <w:style w:type="paragraph" w:customStyle="1" w:styleId="Quick1">
    <w:name w:val="Quick 1)"/>
    <w:basedOn w:val="Normal"/>
    <w:rsid w:val="00580DDA"/>
    <w:pPr>
      <w:widowControl w:val="0"/>
      <w:numPr>
        <w:numId w:val="15"/>
      </w:numPr>
      <w:snapToGrid w:val="0"/>
      <w:spacing w:after="0" w:line="240" w:lineRule="auto"/>
      <w:ind w:left="720" w:hanging="720"/>
    </w:pPr>
    <w:rPr>
      <w:rFonts w:ascii="Times New Roman" w:eastAsia="Times New Roman" w:hAnsi="Times New Roman"/>
      <w:sz w:val="24"/>
      <w:szCs w:val="20"/>
    </w:rPr>
  </w:style>
  <w:style w:type="character" w:styleId="CommentReference">
    <w:name w:val="annotation reference"/>
    <w:basedOn w:val="DefaultParagraphFont"/>
    <w:uiPriority w:val="99"/>
    <w:semiHidden/>
    <w:unhideWhenUsed/>
    <w:rsid w:val="0032645B"/>
    <w:rPr>
      <w:sz w:val="16"/>
      <w:szCs w:val="16"/>
    </w:rPr>
  </w:style>
  <w:style w:type="paragraph" w:styleId="CommentText">
    <w:name w:val="annotation text"/>
    <w:basedOn w:val="Normal"/>
    <w:link w:val="CommentTextChar"/>
    <w:uiPriority w:val="99"/>
    <w:semiHidden/>
    <w:unhideWhenUsed/>
    <w:rsid w:val="0032645B"/>
    <w:pPr>
      <w:widowControl w:val="0"/>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2645B"/>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74DDE"/>
    <w:pPr>
      <w:widowControl/>
      <w:spacing w:after="16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74DDE"/>
    <w:rPr>
      <w:rFonts w:asciiTheme="minorHAnsi" w:eastAsiaTheme="minorHAnsi" w:hAnsiTheme="minorHAnsi" w:cstheme="minorBidi"/>
      <w:b/>
      <w:bCs/>
      <w:sz w:val="20"/>
      <w:szCs w:val="20"/>
    </w:rPr>
  </w:style>
  <w:style w:type="paragraph" w:styleId="Revision">
    <w:name w:val="Revision"/>
    <w:hidden/>
    <w:uiPriority w:val="99"/>
    <w:semiHidden/>
    <w:rsid w:val="0054754A"/>
  </w:style>
  <w:style w:type="character" w:styleId="UnresolvedMention">
    <w:name w:val="Unresolved Mention"/>
    <w:basedOn w:val="DefaultParagraphFont"/>
    <w:uiPriority w:val="99"/>
    <w:semiHidden/>
    <w:unhideWhenUsed/>
    <w:rsid w:val="00D15ED1"/>
    <w:rPr>
      <w:color w:val="605E5C"/>
      <w:shd w:val="clear" w:color="auto" w:fill="E1DFDD"/>
    </w:rPr>
  </w:style>
  <w:style w:type="character" w:styleId="FootnoteReference">
    <w:name w:val="footnote reference"/>
    <w:basedOn w:val="DefaultParagraphFont"/>
    <w:uiPriority w:val="99"/>
    <w:semiHidden/>
    <w:unhideWhenUsed/>
    <w:rsid w:val="00360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0599">
      <w:bodyDiv w:val="1"/>
      <w:marLeft w:val="0"/>
      <w:marRight w:val="0"/>
      <w:marTop w:val="0"/>
      <w:marBottom w:val="0"/>
      <w:divBdr>
        <w:top w:val="none" w:sz="0" w:space="0" w:color="auto"/>
        <w:left w:val="none" w:sz="0" w:space="0" w:color="auto"/>
        <w:bottom w:val="none" w:sz="0" w:space="0" w:color="auto"/>
        <w:right w:val="none" w:sz="0" w:space="0" w:color="auto"/>
      </w:divBdr>
    </w:div>
    <w:div w:id="596599273">
      <w:bodyDiv w:val="1"/>
      <w:marLeft w:val="0"/>
      <w:marRight w:val="0"/>
      <w:marTop w:val="0"/>
      <w:marBottom w:val="0"/>
      <w:divBdr>
        <w:top w:val="none" w:sz="0" w:space="0" w:color="auto"/>
        <w:left w:val="none" w:sz="0" w:space="0" w:color="auto"/>
        <w:bottom w:val="none" w:sz="0" w:space="0" w:color="auto"/>
        <w:right w:val="none" w:sz="0" w:space="0" w:color="auto"/>
      </w:divBdr>
    </w:div>
    <w:div w:id="147791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q.air@becq.gov.m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q.air@becq.gov.m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m.gov.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q.gov.m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A827-926D-4672-A6CF-A4C07245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29418</TotalTime>
  <Pages>10</Pages>
  <Words>3878</Words>
  <Characters>22106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Castro</dc:creator>
  <cp:keywords/>
  <dc:description/>
  <cp:lastModifiedBy>Carey Demapan</cp:lastModifiedBy>
  <cp:revision>175</cp:revision>
  <cp:lastPrinted>2020-10-14T03:13:00Z</cp:lastPrinted>
  <dcterms:created xsi:type="dcterms:W3CDTF">2021-09-22T06:16:00Z</dcterms:created>
  <dcterms:modified xsi:type="dcterms:W3CDTF">2022-02-11T05:21:00Z</dcterms:modified>
</cp:coreProperties>
</file>